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9D6" w:rsidRPr="00633BB2" w:rsidRDefault="00633BB2" w:rsidP="00633BB2">
      <w:pPr>
        <w:adjustRightInd w:val="0"/>
        <w:snapToGrid w:val="0"/>
        <w:spacing w:line="480" w:lineRule="auto"/>
        <w:jc w:val="center"/>
        <w:rPr>
          <w:b/>
          <w:sz w:val="28"/>
          <w:szCs w:val="28"/>
        </w:rPr>
      </w:pPr>
      <w:r w:rsidRPr="00633BB2">
        <w:rPr>
          <w:b/>
          <w:sz w:val="28"/>
          <w:szCs w:val="28"/>
        </w:rPr>
        <w:t>Supporting information</w:t>
      </w:r>
    </w:p>
    <w:p w:rsidR="002679D6" w:rsidRPr="00633BB2" w:rsidRDefault="002679D6" w:rsidP="002679D6">
      <w:pPr>
        <w:adjustRightInd w:val="0"/>
        <w:snapToGrid w:val="0"/>
        <w:spacing w:line="480" w:lineRule="auto"/>
        <w:jc w:val="left"/>
        <w:rPr>
          <w:b/>
          <w:sz w:val="24"/>
        </w:rPr>
      </w:pPr>
      <w:r w:rsidRPr="00633BB2">
        <w:rPr>
          <w:rFonts w:hint="eastAsia"/>
          <w:b/>
          <w:sz w:val="24"/>
        </w:rPr>
        <w:t>M</w:t>
      </w:r>
      <w:r w:rsidR="00633BB2" w:rsidRPr="00633BB2">
        <w:rPr>
          <w:b/>
          <w:sz w:val="24"/>
        </w:rPr>
        <w:t>aterials and methods</w:t>
      </w:r>
    </w:p>
    <w:p w:rsidR="00021780" w:rsidRPr="002679D6" w:rsidRDefault="002679D6" w:rsidP="002679D6">
      <w:pPr>
        <w:adjustRightInd w:val="0"/>
        <w:snapToGrid w:val="0"/>
        <w:spacing w:line="480" w:lineRule="auto"/>
        <w:ind w:firstLineChars="150" w:firstLine="360"/>
        <w:jc w:val="left"/>
        <w:rPr>
          <w:sz w:val="24"/>
        </w:rPr>
      </w:pPr>
      <w:r w:rsidRPr="002679D6">
        <w:rPr>
          <w:sz w:val="24"/>
        </w:rPr>
        <w:t xml:space="preserve">The parameters of the seawater carbonate system (Table </w:t>
      </w:r>
      <w:r w:rsidR="00956650">
        <w:rPr>
          <w:rFonts w:hint="eastAsia"/>
          <w:sz w:val="24"/>
        </w:rPr>
        <w:t>S</w:t>
      </w:r>
      <w:r w:rsidR="00FB330F">
        <w:rPr>
          <w:rFonts w:hint="eastAsia"/>
          <w:sz w:val="24"/>
        </w:rPr>
        <w:t>1</w:t>
      </w:r>
      <w:r w:rsidRPr="002679D6">
        <w:rPr>
          <w:sz w:val="24"/>
        </w:rPr>
        <w:t>) were</w:t>
      </w:r>
      <w:r>
        <w:rPr>
          <w:sz w:val="24"/>
        </w:rPr>
        <w:t xml:space="preserve"> calculated from pH and pCO</w:t>
      </w:r>
      <w:r w:rsidRPr="00F001E9">
        <w:rPr>
          <w:sz w:val="24"/>
          <w:vertAlign w:val="subscript"/>
        </w:rPr>
        <w:t>2</w:t>
      </w:r>
      <w:r>
        <w:rPr>
          <w:sz w:val="24"/>
        </w:rPr>
        <w:t xml:space="preserve"> </w:t>
      </w:r>
      <w:r w:rsidR="00F82A2B">
        <w:rPr>
          <w:sz w:val="24"/>
        </w:rPr>
        <w:t xml:space="preserve">measurements </w:t>
      </w:r>
      <w:r w:rsidRPr="002679D6">
        <w:rPr>
          <w:sz w:val="24"/>
        </w:rPr>
        <w:t>with CO2 SYS software</w:t>
      </w:r>
      <w:r>
        <w:rPr>
          <w:rFonts w:hint="eastAsia"/>
          <w:sz w:val="24"/>
        </w:rPr>
        <w:t xml:space="preserve"> (</w:t>
      </w:r>
      <w:r w:rsidR="00000CDC" w:rsidRPr="00000CDC">
        <w:rPr>
          <w:sz w:val="24"/>
        </w:rPr>
        <w:t>Lewis</w:t>
      </w:r>
      <w:r w:rsidR="007C681F">
        <w:rPr>
          <w:rFonts w:hint="eastAsia"/>
          <w:sz w:val="24"/>
        </w:rPr>
        <w:t xml:space="preserve"> </w:t>
      </w:r>
      <w:r w:rsidR="00FF6845">
        <w:rPr>
          <w:rFonts w:hint="eastAsia"/>
          <w:sz w:val="24"/>
        </w:rPr>
        <w:t>and</w:t>
      </w:r>
      <w:r w:rsidR="00000CDC" w:rsidRPr="00000CDC">
        <w:rPr>
          <w:sz w:val="24"/>
        </w:rPr>
        <w:t xml:space="preserve"> Wallace,</w:t>
      </w:r>
      <w:r w:rsidR="00000CDC">
        <w:rPr>
          <w:rFonts w:hint="eastAsia"/>
          <w:sz w:val="24"/>
        </w:rPr>
        <w:t xml:space="preserve"> 1998</w:t>
      </w:r>
      <w:r>
        <w:rPr>
          <w:rFonts w:hint="eastAsia"/>
          <w:sz w:val="24"/>
        </w:rPr>
        <w:t>)</w:t>
      </w:r>
      <w:r>
        <w:rPr>
          <w:sz w:val="24"/>
        </w:rPr>
        <w:t>, using the</w:t>
      </w:r>
      <w:r w:rsidR="00F82A2B">
        <w:rPr>
          <w:sz w:val="24"/>
        </w:rPr>
        <w:t xml:space="preserve"> values for the</w:t>
      </w:r>
      <w:r>
        <w:rPr>
          <w:sz w:val="24"/>
        </w:rPr>
        <w:t xml:space="preserve"> equilibrium</w:t>
      </w:r>
      <w:r>
        <w:rPr>
          <w:rFonts w:hint="eastAsia"/>
          <w:sz w:val="24"/>
        </w:rPr>
        <w:t xml:space="preserve"> </w:t>
      </w:r>
      <w:r w:rsidRPr="002679D6">
        <w:rPr>
          <w:sz w:val="24"/>
        </w:rPr>
        <w:t>constants K</w:t>
      </w:r>
      <w:r w:rsidRPr="003D4C96">
        <w:rPr>
          <w:sz w:val="24"/>
          <w:vertAlign w:val="subscript"/>
        </w:rPr>
        <w:t>1</w:t>
      </w:r>
      <w:r w:rsidRPr="002679D6">
        <w:rPr>
          <w:sz w:val="24"/>
        </w:rPr>
        <w:t xml:space="preserve"> and K</w:t>
      </w:r>
      <w:r w:rsidRPr="003D4C96">
        <w:rPr>
          <w:sz w:val="24"/>
          <w:vertAlign w:val="subscript"/>
        </w:rPr>
        <w:t xml:space="preserve">2 </w:t>
      </w:r>
      <w:r w:rsidRPr="002679D6">
        <w:rPr>
          <w:sz w:val="24"/>
        </w:rPr>
        <w:t>for carbonic acid disso</w:t>
      </w:r>
      <w:r>
        <w:rPr>
          <w:sz w:val="24"/>
        </w:rPr>
        <w:t xml:space="preserve">ciation </w:t>
      </w:r>
      <w:r w:rsidR="00F82A2B">
        <w:rPr>
          <w:sz w:val="24"/>
        </w:rPr>
        <w:t xml:space="preserve">from </w:t>
      </w:r>
      <w:r>
        <w:rPr>
          <w:sz w:val="24"/>
        </w:rPr>
        <w:t>Roy</w:t>
      </w:r>
      <w:r w:rsidRPr="00D1486C">
        <w:rPr>
          <w:sz w:val="24"/>
        </w:rPr>
        <w:t xml:space="preserve"> et al. </w:t>
      </w:r>
      <w:r>
        <w:rPr>
          <w:sz w:val="24"/>
        </w:rPr>
        <w:t>(1993)</w:t>
      </w:r>
      <w:r w:rsidR="007C681F">
        <w:rPr>
          <w:rFonts w:hint="eastAsia"/>
          <w:sz w:val="24"/>
        </w:rPr>
        <w:t xml:space="preserve"> and </w:t>
      </w:r>
      <w:r w:rsidR="00F82A2B">
        <w:rPr>
          <w:sz w:val="24"/>
        </w:rPr>
        <w:t xml:space="preserve">that for </w:t>
      </w:r>
      <w:r w:rsidR="007C681F" w:rsidRPr="007C681F">
        <w:rPr>
          <w:sz w:val="24"/>
        </w:rPr>
        <w:t>K</w:t>
      </w:r>
      <w:r w:rsidR="007C681F" w:rsidRPr="003D4C96">
        <w:rPr>
          <w:sz w:val="24"/>
          <w:vertAlign w:val="subscript"/>
        </w:rPr>
        <w:t>B</w:t>
      </w:r>
      <w:r w:rsidR="007C681F" w:rsidRPr="007C681F">
        <w:rPr>
          <w:sz w:val="24"/>
        </w:rPr>
        <w:t xml:space="preserve"> for boric acid </w:t>
      </w:r>
      <w:r w:rsidR="00F82A2B">
        <w:rPr>
          <w:sz w:val="24"/>
        </w:rPr>
        <w:t xml:space="preserve">of </w:t>
      </w:r>
      <w:r w:rsidR="007C681F" w:rsidRPr="007C681F">
        <w:rPr>
          <w:sz w:val="24"/>
        </w:rPr>
        <w:t>Dickson</w:t>
      </w:r>
      <w:r w:rsidR="007C681F">
        <w:rPr>
          <w:rFonts w:hint="eastAsia"/>
          <w:sz w:val="24"/>
        </w:rPr>
        <w:t xml:space="preserve"> </w:t>
      </w:r>
      <w:r w:rsidR="00F82A2B">
        <w:rPr>
          <w:sz w:val="24"/>
        </w:rPr>
        <w:t>(</w:t>
      </w:r>
      <w:r w:rsidR="007C681F">
        <w:rPr>
          <w:rFonts w:hint="eastAsia"/>
          <w:sz w:val="24"/>
        </w:rPr>
        <w:t>1990)</w:t>
      </w:r>
      <w:r w:rsidRPr="002679D6">
        <w:rPr>
          <w:sz w:val="24"/>
        </w:rPr>
        <w:t>. Th</w:t>
      </w:r>
      <w:r>
        <w:rPr>
          <w:sz w:val="24"/>
        </w:rPr>
        <w:t>e pH change was determined with</w:t>
      </w:r>
      <w:r>
        <w:rPr>
          <w:rFonts w:hint="eastAsia"/>
          <w:sz w:val="24"/>
        </w:rPr>
        <w:t xml:space="preserve"> </w:t>
      </w:r>
      <w:r w:rsidRPr="002679D6">
        <w:rPr>
          <w:sz w:val="24"/>
        </w:rPr>
        <w:t>a pH meter (pH510, OAKTON) which was calibrated with standard National Bureau of Standards (NB</w:t>
      </w:r>
      <w:r>
        <w:rPr>
          <w:sz w:val="24"/>
        </w:rPr>
        <w:t>S) buffer</w:t>
      </w:r>
      <w:r>
        <w:rPr>
          <w:rFonts w:hint="eastAsia"/>
          <w:sz w:val="24"/>
        </w:rPr>
        <w:t xml:space="preserve"> </w:t>
      </w:r>
      <w:r>
        <w:rPr>
          <w:sz w:val="24"/>
        </w:rPr>
        <w:t>solution</w:t>
      </w:r>
      <w:r w:rsidR="00F82A2B">
        <w:rPr>
          <w:sz w:val="24"/>
        </w:rPr>
        <w:t>s</w:t>
      </w:r>
      <w:r>
        <w:rPr>
          <w:sz w:val="24"/>
        </w:rPr>
        <w:t xml:space="preserve"> (Hanna)</w:t>
      </w:r>
      <w:r>
        <w:rPr>
          <w:rFonts w:hint="eastAsia"/>
          <w:sz w:val="24"/>
        </w:rPr>
        <w:t>.</w:t>
      </w:r>
    </w:p>
    <w:p w:rsidR="002679D6" w:rsidRDefault="00CB5453" w:rsidP="002679D6">
      <w:pPr>
        <w:adjustRightInd w:val="0"/>
        <w:snapToGrid w:val="0"/>
        <w:spacing w:line="480" w:lineRule="auto"/>
        <w:ind w:firstLineChars="150" w:firstLine="360"/>
        <w:jc w:val="left"/>
        <w:rPr>
          <w:sz w:val="24"/>
        </w:rPr>
      </w:pPr>
      <w:r w:rsidRPr="00761CDD">
        <w:rPr>
          <w:sz w:val="24"/>
        </w:rPr>
        <w:t xml:space="preserve">The primers </w:t>
      </w:r>
      <w:r>
        <w:rPr>
          <w:rFonts w:hint="eastAsia"/>
          <w:sz w:val="24"/>
        </w:rPr>
        <w:t>of the target gene</w:t>
      </w:r>
      <w:r w:rsidR="00F82A2B">
        <w:rPr>
          <w:sz w:val="24"/>
        </w:rPr>
        <w:t>s</w:t>
      </w:r>
      <w:r>
        <w:rPr>
          <w:rFonts w:hint="eastAsia"/>
          <w:sz w:val="24"/>
        </w:rPr>
        <w:t xml:space="preserve"> used in</w:t>
      </w:r>
      <w:r w:rsidR="000000DB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q</w:t>
      </w:r>
      <w:r w:rsidRPr="00CB5453">
        <w:rPr>
          <w:sz w:val="24"/>
        </w:rPr>
        <w:t xml:space="preserve">uantitative reverse transcriptase-polymerase chain reaction </w:t>
      </w:r>
      <w:r w:rsidRPr="00761CDD">
        <w:rPr>
          <w:sz w:val="24"/>
        </w:rPr>
        <w:t xml:space="preserve">are shown in </w:t>
      </w:r>
      <w:r>
        <w:rPr>
          <w:rFonts w:hint="eastAsia"/>
          <w:sz w:val="24"/>
        </w:rPr>
        <w:t>T</w:t>
      </w:r>
      <w:r w:rsidRPr="00761CDD">
        <w:rPr>
          <w:sz w:val="24"/>
        </w:rPr>
        <w:t xml:space="preserve">able </w:t>
      </w:r>
      <w:r w:rsidR="00BE1915">
        <w:rPr>
          <w:rFonts w:hint="eastAsia"/>
          <w:sz w:val="24"/>
        </w:rPr>
        <w:t>S</w:t>
      </w:r>
      <w:r w:rsidR="00FB330F">
        <w:rPr>
          <w:rFonts w:hint="eastAsia"/>
          <w:sz w:val="24"/>
        </w:rPr>
        <w:t>2</w:t>
      </w:r>
      <w:r>
        <w:rPr>
          <w:rFonts w:hint="eastAsia"/>
          <w:sz w:val="24"/>
        </w:rPr>
        <w:t>.</w:t>
      </w:r>
    </w:p>
    <w:p w:rsidR="00CB5453" w:rsidRDefault="00CB5453" w:rsidP="006A0D3C">
      <w:pPr>
        <w:adjustRightInd w:val="0"/>
        <w:snapToGrid w:val="0"/>
        <w:spacing w:line="480" w:lineRule="auto"/>
        <w:jc w:val="left"/>
        <w:rPr>
          <w:sz w:val="24"/>
        </w:rPr>
      </w:pPr>
    </w:p>
    <w:p w:rsidR="00662885" w:rsidRDefault="00662885" w:rsidP="006A0D3C">
      <w:pPr>
        <w:adjustRightInd w:val="0"/>
        <w:snapToGrid w:val="0"/>
        <w:spacing w:line="480" w:lineRule="auto"/>
        <w:jc w:val="left"/>
        <w:rPr>
          <w:b/>
          <w:sz w:val="24"/>
        </w:rPr>
      </w:pPr>
      <w:r w:rsidRPr="00662885">
        <w:rPr>
          <w:rFonts w:hint="eastAsia"/>
          <w:b/>
          <w:sz w:val="24"/>
        </w:rPr>
        <w:t>Results</w:t>
      </w:r>
    </w:p>
    <w:p w:rsidR="00662885" w:rsidRPr="00662885" w:rsidRDefault="00662885" w:rsidP="00082541">
      <w:pPr>
        <w:adjustRightInd w:val="0"/>
        <w:snapToGrid w:val="0"/>
        <w:spacing w:line="480" w:lineRule="auto"/>
        <w:ind w:firstLineChars="150" w:firstLine="360"/>
        <w:jc w:val="left"/>
        <w:rPr>
          <w:b/>
          <w:sz w:val="24"/>
        </w:rPr>
        <w:sectPr w:rsidR="00662885" w:rsidRPr="00662885" w:rsidSect="00082541">
          <w:headerReference w:type="default" r:id="rId8"/>
          <w:pgSz w:w="12240" w:h="15840"/>
          <w:pgMar w:top="1440" w:right="1797" w:bottom="1440" w:left="1797" w:header="720" w:footer="720" w:gutter="0"/>
          <w:lnNumType w:countBy="1" w:start="604" w:restart="continuous"/>
          <w:cols w:space="720"/>
          <w:docGrid w:linePitch="286"/>
        </w:sectPr>
      </w:pPr>
      <w:r w:rsidRPr="00662885">
        <w:rPr>
          <w:sz w:val="24"/>
        </w:rPr>
        <w:t xml:space="preserve">The light levels, including the maximal and mean daytime PAR values </w:t>
      </w:r>
      <w:r>
        <w:rPr>
          <w:rFonts w:hint="eastAsia"/>
          <w:sz w:val="24"/>
        </w:rPr>
        <w:t xml:space="preserve">during the experiments </w:t>
      </w:r>
      <w:r w:rsidRPr="00662885">
        <w:rPr>
          <w:sz w:val="24"/>
        </w:rPr>
        <w:t>are shown in Supplementary Fig.1</w:t>
      </w:r>
      <w:r>
        <w:rPr>
          <w:rFonts w:hint="eastAsia"/>
          <w:sz w:val="24"/>
        </w:rPr>
        <w:t>.</w:t>
      </w:r>
      <w:r w:rsidRPr="00662885">
        <w:rPr>
          <w:sz w:val="24"/>
        </w:rPr>
        <w:t xml:space="preserve">  </w:t>
      </w:r>
    </w:p>
    <w:p w:rsidR="00BE1915" w:rsidRPr="006E7BB1" w:rsidRDefault="00BE1915" w:rsidP="00662885">
      <w:pPr>
        <w:tabs>
          <w:tab w:val="left" w:pos="7088"/>
          <w:tab w:val="left" w:pos="7371"/>
        </w:tabs>
        <w:adjustRightInd w:val="0"/>
        <w:snapToGrid w:val="0"/>
        <w:spacing w:line="480" w:lineRule="auto"/>
        <w:jc w:val="left"/>
        <w:rPr>
          <w:noProof/>
          <w:sz w:val="24"/>
        </w:rPr>
      </w:pPr>
      <w:r w:rsidRPr="001229D3">
        <w:rPr>
          <w:rFonts w:hint="eastAsia"/>
          <w:b/>
          <w:noProof/>
          <w:sz w:val="24"/>
        </w:rPr>
        <w:lastRenderedPageBreak/>
        <w:t xml:space="preserve">Table </w:t>
      </w:r>
      <w:r w:rsidR="00F427C7" w:rsidRPr="001229D3">
        <w:rPr>
          <w:rFonts w:hint="eastAsia"/>
          <w:b/>
          <w:noProof/>
          <w:sz w:val="24"/>
        </w:rPr>
        <w:t>S</w:t>
      </w:r>
      <w:r w:rsidR="00FB330F" w:rsidRPr="001229D3">
        <w:rPr>
          <w:rFonts w:hint="eastAsia"/>
          <w:b/>
          <w:noProof/>
          <w:sz w:val="24"/>
        </w:rPr>
        <w:t>1</w:t>
      </w:r>
      <w:r w:rsidR="00FB330F">
        <w:rPr>
          <w:rFonts w:hint="eastAsia"/>
          <w:noProof/>
          <w:sz w:val="24"/>
        </w:rPr>
        <w:t xml:space="preserve"> </w:t>
      </w:r>
      <w:r w:rsidRPr="006E7BB1">
        <w:rPr>
          <w:noProof/>
          <w:sz w:val="24"/>
        </w:rPr>
        <w:t xml:space="preserve">Carbonate chemistry parameters of the </w:t>
      </w:r>
      <w:r w:rsidR="00F82A2B">
        <w:rPr>
          <w:noProof/>
          <w:sz w:val="24"/>
        </w:rPr>
        <w:t xml:space="preserve">growth </w:t>
      </w:r>
      <w:r w:rsidRPr="006E7BB1">
        <w:rPr>
          <w:noProof/>
          <w:sz w:val="24"/>
        </w:rPr>
        <w:t xml:space="preserve">medium for </w:t>
      </w:r>
      <w:r>
        <w:rPr>
          <w:rFonts w:hint="eastAsia"/>
          <w:noProof/>
          <w:sz w:val="24"/>
        </w:rPr>
        <w:t>ambient (</w:t>
      </w:r>
      <w:r w:rsidRPr="006E7BB1">
        <w:rPr>
          <w:rFonts w:hint="eastAsia"/>
          <w:noProof/>
          <w:sz w:val="24"/>
        </w:rPr>
        <w:t xml:space="preserve">390 </w:t>
      </w:r>
      <w:r w:rsidRPr="006E7BB1">
        <w:rPr>
          <w:noProof/>
          <w:sz w:val="24"/>
        </w:rPr>
        <w:t>μatm</w:t>
      </w:r>
      <w:r>
        <w:rPr>
          <w:rFonts w:hint="eastAsia"/>
          <w:noProof/>
          <w:sz w:val="24"/>
        </w:rPr>
        <w:t>; LC</w:t>
      </w:r>
      <w:r w:rsidRPr="006E7BB1">
        <w:rPr>
          <w:noProof/>
          <w:sz w:val="24"/>
        </w:rPr>
        <w:t xml:space="preserve">) and </w:t>
      </w:r>
      <w:r w:rsidRPr="006E7BB1">
        <w:rPr>
          <w:rFonts w:hint="eastAsia"/>
          <w:noProof/>
          <w:sz w:val="24"/>
        </w:rPr>
        <w:t>elevated</w:t>
      </w:r>
      <w:r>
        <w:rPr>
          <w:rFonts w:hint="eastAsia"/>
          <w:noProof/>
          <w:sz w:val="24"/>
        </w:rPr>
        <w:t xml:space="preserve"> </w:t>
      </w:r>
      <w:r w:rsidRPr="006E7BB1">
        <w:rPr>
          <w:noProof/>
          <w:sz w:val="24"/>
        </w:rPr>
        <w:t>CO</w:t>
      </w:r>
      <w:r w:rsidRPr="003C2108">
        <w:rPr>
          <w:noProof/>
          <w:sz w:val="24"/>
          <w:vertAlign w:val="subscript"/>
        </w:rPr>
        <w:t>2</w:t>
      </w:r>
      <w:r w:rsidRPr="006E7BB1">
        <w:rPr>
          <w:noProof/>
          <w:sz w:val="24"/>
        </w:rPr>
        <w:t xml:space="preserve"> (</w:t>
      </w:r>
      <w:r w:rsidRPr="006E7BB1">
        <w:rPr>
          <w:rFonts w:hint="eastAsia"/>
          <w:noProof/>
          <w:sz w:val="24"/>
        </w:rPr>
        <w:t xml:space="preserve">1000 </w:t>
      </w:r>
      <w:r w:rsidRPr="006E7BB1">
        <w:rPr>
          <w:noProof/>
          <w:sz w:val="24"/>
        </w:rPr>
        <w:t>μatm</w:t>
      </w:r>
      <w:r>
        <w:rPr>
          <w:rFonts w:hint="eastAsia"/>
          <w:noProof/>
          <w:sz w:val="24"/>
        </w:rPr>
        <w:t>;</w:t>
      </w:r>
      <w:r w:rsidRPr="000D1EE4">
        <w:rPr>
          <w:noProof/>
          <w:sz w:val="24"/>
        </w:rPr>
        <w:t xml:space="preserve"> </w:t>
      </w:r>
      <w:r>
        <w:rPr>
          <w:noProof/>
          <w:sz w:val="24"/>
        </w:rPr>
        <w:t>HC</w:t>
      </w:r>
      <w:r w:rsidRPr="006E7BB1">
        <w:rPr>
          <w:noProof/>
          <w:sz w:val="24"/>
        </w:rPr>
        <w:t>) cultures. TA stands for total alkalinity. The values are means ±</w:t>
      </w:r>
      <w:r w:rsidRPr="006E7BB1">
        <w:rPr>
          <w:rFonts w:hint="eastAsia"/>
          <w:noProof/>
          <w:sz w:val="24"/>
        </w:rPr>
        <w:t xml:space="preserve"> </w:t>
      </w:r>
      <w:r w:rsidRPr="006E7BB1">
        <w:rPr>
          <w:noProof/>
          <w:sz w:val="24"/>
        </w:rPr>
        <w:t>SD</w:t>
      </w:r>
      <w:r w:rsidRPr="006E7BB1">
        <w:rPr>
          <w:rFonts w:hint="eastAsia"/>
          <w:noProof/>
          <w:sz w:val="24"/>
        </w:rPr>
        <w:t>, n</w:t>
      </w:r>
      <w:r>
        <w:rPr>
          <w:rFonts w:hint="eastAsia"/>
          <w:noProof/>
          <w:sz w:val="24"/>
        </w:rPr>
        <w:t xml:space="preserve"> </w:t>
      </w:r>
      <w:r w:rsidRPr="006E7BB1">
        <w:rPr>
          <w:rFonts w:hint="eastAsia"/>
          <w:noProof/>
          <w:sz w:val="24"/>
        </w:rPr>
        <w:t>=</w:t>
      </w:r>
      <w:r>
        <w:rPr>
          <w:rFonts w:hint="eastAsia"/>
          <w:noProof/>
          <w:sz w:val="24"/>
        </w:rPr>
        <w:t xml:space="preserve"> </w:t>
      </w:r>
      <w:r w:rsidRPr="006E7BB1">
        <w:rPr>
          <w:rFonts w:hint="eastAsia"/>
          <w:noProof/>
          <w:sz w:val="24"/>
        </w:rPr>
        <w:t xml:space="preserve">3. </w:t>
      </w:r>
      <w:r w:rsidRPr="006E7BB1">
        <w:rPr>
          <w:noProof/>
          <w:sz w:val="24"/>
        </w:rPr>
        <w:t>Different superscripted letters represent significant difference</w:t>
      </w:r>
      <w:r w:rsidRPr="006E7BB1">
        <w:rPr>
          <w:rFonts w:hint="eastAsia"/>
          <w:noProof/>
          <w:sz w:val="24"/>
        </w:rPr>
        <w:t xml:space="preserve"> </w:t>
      </w:r>
      <w:r w:rsidRPr="006E7BB1">
        <w:rPr>
          <w:noProof/>
          <w:sz w:val="24"/>
        </w:rPr>
        <w:t>between the ambient and acidified conditions.</w:t>
      </w:r>
    </w:p>
    <w:p w:rsidR="00BE1915" w:rsidRPr="006E7BB1" w:rsidRDefault="00BE1915" w:rsidP="004E25BA">
      <w:pPr>
        <w:adjustRightInd w:val="0"/>
        <w:snapToGrid w:val="0"/>
        <w:jc w:val="left"/>
        <w:rPr>
          <w:noProof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750"/>
        <w:gridCol w:w="1268"/>
        <w:gridCol w:w="1508"/>
        <w:gridCol w:w="1508"/>
        <w:gridCol w:w="1379"/>
        <w:gridCol w:w="827"/>
        <w:gridCol w:w="1622"/>
      </w:tblGrid>
      <w:tr w:rsidR="00BE1915" w:rsidRPr="006E7BB1" w:rsidTr="00F82A2B">
        <w:trPr>
          <w:trHeight w:val="624"/>
          <w:jc w:val="center"/>
        </w:trPr>
        <w:tc>
          <w:tcPr>
            <w:tcW w:w="0" w:type="auto"/>
            <w:tcBorders>
              <w:bottom w:val="single" w:sz="4" w:space="0" w:color="auto"/>
              <w:right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noProof/>
                <w:sz w:val="24"/>
              </w:rPr>
            </w:pPr>
            <w:r w:rsidRPr="006E7BB1">
              <w:rPr>
                <w:noProof/>
                <w:sz w:val="24"/>
              </w:rPr>
              <w:t>pCO</w:t>
            </w:r>
            <w:r w:rsidRPr="006E7BB1">
              <w:rPr>
                <w:noProof/>
                <w:sz w:val="24"/>
                <w:vertAlign w:val="subscript"/>
              </w:rPr>
              <w:t>2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noProof/>
                <w:sz w:val="24"/>
              </w:rPr>
            </w:pPr>
            <w:r w:rsidRPr="006E7BB1">
              <w:rPr>
                <w:noProof/>
                <w:sz w:val="24"/>
              </w:rPr>
              <w:t>pH</w:t>
            </w:r>
            <w:r w:rsidRPr="006E7BB1">
              <w:rPr>
                <w:noProof/>
                <w:sz w:val="24"/>
                <w:vertAlign w:val="subscript"/>
              </w:rPr>
              <w:t>NBS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noProof/>
                <w:sz w:val="24"/>
              </w:rPr>
            </w:pPr>
            <w:r w:rsidRPr="006E7BB1">
              <w:rPr>
                <w:noProof/>
                <w:sz w:val="24"/>
              </w:rPr>
              <w:t>DIC</w:t>
            </w:r>
          </w:p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noProof/>
                <w:sz w:val="24"/>
              </w:rPr>
            </w:pPr>
            <w:r w:rsidRPr="006E7BB1">
              <w:rPr>
                <w:noProof/>
                <w:sz w:val="24"/>
              </w:rPr>
              <w:t>(μmol kg</w:t>
            </w:r>
            <w:r w:rsidRPr="006E7BB1">
              <w:rPr>
                <w:noProof/>
                <w:sz w:val="24"/>
                <w:vertAlign w:val="superscript"/>
              </w:rPr>
              <w:t>-1</w:t>
            </w:r>
            <w:r w:rsidRPr="006E7BB1">
              <w:rPr>
                <w:noProof/>
                <w:sz w:val="24"/>
              </w:rPr>
              <w:t>)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noProof/>
                <w:sz w:val="24"/>
              </w:rPr>
            </w:pPr>
            <w:r w:rsidRPr="006E7BB1">
              <w:rPr>
                <w:noProof/>
                <w:sz w:val="24"/>
              </w:rPr>
              <w:t>HCO</w:t>
            </w:r>
            <w:r w:rsidRPr="006E7BB1">
              <w:rPr>
                <w:noProof/>
                <w:sz w:val="24"/>
                <w:vertAlign w:val="subscript"/>
              </w:rPr>
              <w:t>3</w:t>
            </w:r>
            <w:r w:rsidRPr="006E7BB1">
              <w:rPr>
                <w:noProof/>
                <w:sz w:val="24"/>
                <w:vertAlign w:val="superscript"/>
              </w:rPr>
              <w:t>-</w:t>
            </w:r>
          </w:p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noProof/>
                <w:sz w:val="24"/>
              </w:rPr>
            </w:pPr>
            <w:r w:rsidRPr="006E7BB1">
              <w:rPr>
                <w:noProof/>
                <w:sz w:val="24"/>
              </w:rPr>
              <w:t>(μmol kg</w:t>
            </w:r>
            <w:r w:rsidRPr="006E7BB1">
              <w:rPr>
                <w:noProof/>
                <w:sz w:val="24"/>
                <w:vertAlign w:val="superscript"/>
              </w:rPr>
              <w:t>-1</w:t>
            </w:r>
            <w:r w:rsidRPr="006E7BB1">
              <w:rPr>
                <w:noProof/>
                <w:sz w:val="24"/>
              </w:rPr>
              <w:t>)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noProof/>
                <w:sz w:val="24"/>
              </w:rPr>
            </w:pPr>
            <w:r w:rsidRPr="006E7BB1">
              <w:rPr>
                <w:noProof/>
                <w:sz w:val="24"/>
              </w:rPr>
              <w:t>CO</w:t>
            </w:r>
            <w:r w:rsidRPr="006E7BB1">
              <w:rPr>
                <w:noProof/>
                <w:sz w:val="24"/>
                <w:vertAlign w:val="subscript"/>
              </w:rPr>
              <w:t>3</w:t>
            </w:r>
            <w:r w:rsidRPr="006E7BB1">
              <w:rPr>
                <w:noProof/>
                <w:sz w:val="24"/>
                <w:vertAlign w:val="superscript"/>
              </w:rPr>
              <w:t>2-</w:t>
            </w:r>
          </w:p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noProof/>
                <w:sz w:val="24"/>
              </w:rPr>
            </w:pPr>
            <w:r w:rsidRPr="006E7BB1">
              <w:rPr>
                <w:noProof/>
                <w:sz w:val="24"/>
              </w:rPr>
              <w:t>(μmol kg</w:t>
            </w:r>
            <w:r w:rsidRPr="006E7BB1">
              <w:rPr>
                <w:noProof/>
                <w:sz w:val="24"/>
                <w:vertAlign w:val="superscript"/>
              </w:rPr>
              <w:t>-1</w:t>
            </w:r>
            <w:r w:rsidRPr="006E7BB1">
              <w:rPr>
                <w:noProof/>
                <w:sz w:val="24"/>
              </w:rPr>
              <w:t>)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noProof/>
                <w:sz w:val="24"/>
              </w:rPr>
            </w:pPr>
            <w:r w:rsidRPr="006E7BB1">
              <w:rPr>
                <w:noProof/>
                <w:sz w:val="24"/>
              </w:rPr>
              <w:t>CO</w:t>
            </w:r>
            <w:r w:rsidRPr="006E7BB1">
              <w:rPr>
                <w:noProof/>
                <w:sz w:val="24"/>
                <w:vertAlign w:val="subscript"/>
              </w:rPr>
              <w:t>2</w:t>
            </w:r>
          </w:p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noProof/>
                <w:sz w:val="24"/>
              </w:rPr>
            </w:pPr>
            <w:r w:rsidRPr="006E7BB1">
              <w:rPr>
                <w:noProof/>
                <w:sz w:val="24"/>
              </w:rPr>
              <w:t>(μmol kg</w:t>
            </w:r>
            <w:r w:rsidRPr="006E7BB1">
              <w:rPr>
                <w:noProof/>
                <w:sz w:val="24"/>
                <w:vertAlign w:val="superscript"/>
              </w:rPr>
              <w:t>-1</w:t>
            </w:r>
            <w:r w:rsidRPr="006E7BB1">
              <w:rPr>
                <w:noProof/>
                <w:sz w:val="24"/>
              </w:rPr>
              <w:t>)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noProof/>
                <w:sz w:val="24"/>
              </w:rPr>
            </w:pPr>
            <w:r w:rsidRPr="006E7BB1">
              <w:rPr>
                <w:noProof/>
                <w:sz w:val="24"/>
              </w:rPr>
              <w:t>Total alkalinity</w:t>
            </w:r>
          </w:p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noProof/>
                <w:sz w:val="24"/>
              </w:rPr>
            </w:pPr>
            <w:r w:rsidRPr="006E7BB1">
              <w:rPr>
                <w:noProof/>
                <w:sz w:val="24"/>
              </w:rPr>
              <w:t>(μmol kg</w:t>
            </w:r>
            <w:r w:rsidRPr="006E7BB1">
              <w:rPr>
                <w:noProof/>
                <w:sz w:val="24"/>
                <w:vertAlign w:val="superscript"/>
              </w:rPr>
              <w:t>-1</w:t>
            </w:r>
            <w:r w:rsidRPr="006E7BB1">
              <w:rPr>
                <w:noProof/>
                <w:sz w:val="24"/>
              </w:rPr>
              <w:t>)</w:t>
            </w:r>
          </w:p>
        </w:tc>
      </w:tr>
      <w:tr w:rsidR="00BE1915" w:rsidRPr="006E7BB1" w:rsidTr="00F82A2B">
        <w:trPr>
          <w:trHeight w:val="284"/>
          <w:jc w:val="center"/>
        </w:trPr>
        <w:tc>
          <w:tcPr>
            <w:tcW w:w="0" w:type="auto"/>
            <w:tcBorders>
              <w:bottom w:val="nil"/>
              <w:right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noProof/>
                <w:sz w:val="24"/>
              </w:rPr>
            </w:pPr>
            <w:r w:rsidRPr="006E7BB1">
              <w:rPr>
                <w:noProof/>
                <w:sz w:val="24"/>
              </w:rPr>
              <w:t>LC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noProof/>
                <w:sz w:val="24"/>
              </w:rPr>
            </w:pPr>
            <w:r w:rsidRPr="006E7BB1">
              <w:rPr>
                <w:noProof/>
                <w:sz w:val="24"/>
              </w:rPr>
              <w:t>8.1</w:t>
            </w:r>
            <w:r w:rsidRPr="006E7BB1">
              <w:rPr>
                <w:rFonts w:hint="eastAsia"/>
                <w:noProof/>
                <w:sz w:val="24"/>
              </w:rPr>
              <w:t>9</w:t>
            </w:r>
            <w:r w:rsidRPr="006E7BB1">
              <w:rPr>
                <w:noProof/>
                <w:sz w:val="24"/>
              </w:rPr>
              <w:t>±0.0</w:t>
            </w:r>
            <w:r w:rsidRPr="006E7BB1">
              <w:rPr>
                <w:rFonts w:hint="eastAsia"/>
                <w:noProof/>
                <w:sz w:val="24"/>
              </w:rPr>
              <w:t>2</w:t>
            </w:r>
            <w:r w:rsidRPr="006E7BB1">
              <w:rPr>
                <w:noProof/>
                <w:sz w:val="24"/>
                <w:vertAlign w:val="superscript"/>
              </w:rPr>
              <w:t>a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noProof/>
                <w:sz w:val="24"/>
              </w:rPr>
            </w:pPr>
            <w:r w:rsidRPr="006E7BB1">
              <w:rPr>
                <w:rFonts w:hint="eastAsia"/>
                <w:noProof/>
                <w:sz w:val="24"/>
              </w:rPr>
              <w:t>2025.4</w:t>
            </w:r>
            <w:r w:rsidRPr="006E7BB1">
              <w:rPr>
                <w:noProof/>
                <w:sz w:val="24"/>
              </w:rPr>
              <w:t>±</w:t>
            </w:r>
            <w:r w:rsidRPr="006E7BB1">
              <w:rPr>
                <w:rFonts w:hint="eastAsia"/>
                <w:noProof/>
                <w:sz w:val="24"/>
              </w:rPr>
              <w:t>85.8</w:t>
            </w:r>
            <w:r w:rsidRPr="006E7BB1">
              <w:rPr>
                <w:noProof/>
                <w:sz w:val="24"/>
                <w:vertAlign w:val="superscript"/>
              </w:rPr>
              <w:t>a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noProof/>
                <w:sz w:val="24"/>
              </w:rPr>
            </w:pPr>
            <w:r w:rsidRPr="006E7BB1">
              <w:rPr>
                <w:noProof/>
                <w:sz w:val="24"/>
              </w:rPr>
              <w:t>1</w:t>
            </w:r>
            <w:r w:rsidRPr="006E7BB1">
              <w:rPr>
                <w:rFonts w:hint="eastAsia"/>
                <w:noProof/>
                <w:sz w:val="24"/>
              </w:rPr>
              <w:t>8</w:t>
            </w:r>
            <w:r w:rsidRPr="006E7BB1">
              <w:rPr>
                <w:noProof/>
                <w:sz w:val="24"/>
              </w:rPr>
              <w:t>09.</w:t>
            </w:r>
            <w:r w:rsidRPr="006E7BB1">
              <w:rPr>
                <w:rFonts w:hint="eastAsia"/>
                <w:noProof/>
                <w:sz w:val="24"/>
              </w:rPr>
              <w:t>5</w:t>
            </w:r>
            <w:r w:rsidRPr="006E7BB1">
              <w:rPr>
                <w:noProof/>
                <w:sz w:val="24"/>
              </w:rPr>
              <w:t>±</w:t>
            </w:r>
            <w:r w:rsidRPr="006E7BB1">
              <w:rPr>
                <w:rFonts w:hint="eastAsia"/>
                <w:noProof/>
                <w:sz w:val="24"/>
              </w:rPr>
              <w:t>70.0</w:t>
            </w:r>
            <w:r w:rsidRPr="006E7BB1">
              <w:rPr>
                <w:noProof/>
                <w:sz w:val="24"/>
                <w:vertAlign w:val="superscript"/>
              </w:rPr>
              <w:t>a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noProof/>
                <w:sz w:val="24"/>
              </w:rPr>
            </w:pPr>
            <w:r w:rsidRPr="006E7BB1">
              <w:rPr>
                <w:rFonts w:hint="eastAsia"/>
                <w:noProof/>
                <w:sz w:val="24"/>
              </w:rPr>
              <w:t>203.3</w:t>
            </w:r>
            <w:r w:rsidRPr="006E7BB1">
              <w:rPr>
                <w:noProof/>
                <w:sz w:val="24"/>
              </w:rPr>
              <w:t>±</w:t>
            </w:r>
            <w:r w:rsidRPr="006E7BB1">
              <w:rPr>
                <w:rFonts w:hint="eastAsia"/>
                <w:noProof/>
                <w:sz w:val="24"/>
              </w:rPr>
              <w:t>15.6</w:t>
            </w:r>
            <w:r w:rsidRPr="006E7BB1">
              <w:rPr>
                <w:noProof/>
                <w:sz w:val="24"/>
                <w:vertAlign w:val="superscript"/>
              </w:rPr>
              <w:t>a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noProof/>
                <w:sz w:val="24"/>
              </w:rPr>
            </w:pPr>
            <w:r w:rsidRPr="006E7BB1">
              <w:rPr>
                <w:noProof/>
                <w:sz w:val="24"/>
              </w:rPr>
              <w:t>12.6</w:t>
            </w:r>
            <w:r w:rsidRPr="006E7BB1">
              <w:rPr>
                <w:noProof/>
                <w:sz w:val="24"/>
                <w:vertAlign w:val="superscript"/>
              </w:rPr>
              <w:t>a</w:t>
            </w:r>
          </w:p>
        </w:tc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noProof/>
                <w:sz w:val="24"/>
              </w:rPr>
            </w:pPr>
            <w:r w:rsidRPr="006E7BB1">
              <w:rPr>
                <w:noProof/>
                <w:sz w:val="24"/>
              </w:rPr>
              <w:t>2</w:t>
            </w:r>
            <w:r w:rsidRPr="006E7BB1">
              <w:rPr>
                <w:rFonts w:hint="eastAsia"/>
                <w:noProof/>
                <w:sz w:val="24"/>
              </w:rPr>
              <w:t>319.3</w:t>
            </w:r>
            <w:r w:rsidRPr="006E7BB1">
              <w:rPr>
                <w:noProof/>
                <w:sz w:val="24"/>
              </w:rPr>
              <w:t>±</w:t>
            </w:r>
            <w:r w:rsidRPr="006E7BB1">
              <w:rPr>
                <w:rFonts w:hint="eastAsia"/>
                <w:noProof/>
                <w:sz w:val="24"/>
              </w:rPr>
              <w:t>104.1</w:t>
            </w:r>
            <w:r w:rsidRPr="006E7BB1">
              <w:rPr>
                <w:noProof/>
                <w:sz w:val="24"/>
                <w:vertAlign w:val="superscript"/>
              </w:rPr>
              <w:t>a</w:t>
            </w:r>
          </w:p>
        </w:tc>
      </w:tr>
      <w:tr w:rsidR="00BE1915" w:rsidRPr="006E7BB1" w:rsidTr="00F82A2B">
        <w:trPr>
          <w:trHeight w:val="362"/>
          <w:jc w:val="center"/>
        </w:trPr>
        <w:tc>
          <w:tcPr>
            <w:tcW w:w="0" w:type="auto"/>
            <w:tcBorders>
              <w:top w:val="nil"/>
              <w:right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noProof/>
                <w:sz w:val="24"/>
              </w:rPr>
            </w:pPr>
            <w:r w:rsidRPr="006E7BB1">
              <w:rPr>
                <w:noProof/>
                <w:sz w:val="24"/>
              </w:rPr>
              <w:t>HC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noProof/>
                <w:sz w:val="24"/>
              </w:rPr>
            </w:pPr>
            <w:r w:rsidRPr="006E7BB1">
              <w:rPr>
                <w:noProof/>
                <w:sz w:val="24"/>
              </w:rPr>
              <w:t>7.8</w:t>
            </w:r>
            <w:r w:rsidRPr="006E7BB1">
              <w:rPr>
                <w:rFonts w:hint="eastAsia"/>
                <w:noProof/>
                <w:sz w:val="24"/>
              </w:rPr>
              <w:t>3</w:t>
            </w:r>
            <w:r w:rsidRPr="006E7BB1">
              <w:rPr>
                <w:noProof/>
                <w:sz w:val="24"/>
              </w:rPr>
              <w:t>±0.02</w:t>
            </w:r>
            <w:r w:rsidRPr="006E7BB1">
              <w:rPr>
                <w:noProof/>
                <w:sz w:val="24"/>
                <w:vertAlign w:val="superscript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noProof/>
                <w:sz w:val="24"/>
              </w:rPr>
            </w:pPr>
            <w:r w:rsidRPr="006E7BB1">
              <w:rPr>
                <w:noProof/>
                <w:sz w:val="24"/>
              </w:rPr>
              <w:t>2</w:t>
            </w:r>
            <w:r w:rsidRPr="006E7BB1">
              <w:rPr>
                <w:rFonts w:hint="eastAsia"/>
                <w:noProof/>
                <w:sz w:val="24"/>
              </w:rPr>
              <w:t>208.9</w:t>
            </w:r>
            <w:r w:rsidRPr="006E7BB1">
              <w:rPr>
                <w:noProof/>
                <w:sz w:val="24"/>
              </w:rPr>
              <w:t>±</w:t>
            </w:r>
            <w:r w:rsidRPr="006E7BB1">
              <w:rPr>
                <w:rFonts w:hint="eastAsia"/>
                <w:noProof/>
                <w:sz w:val="24"/>
              </w:rPr>
              <w:t>92.6</w:t>
            </w:r>
            <w:r w:rsidRPr="006E7BB1">
              <w:rPr>
                <w:noProof/>
                <w:sz w:val="24"/>
                <w:vertAlign w:val="superscript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noProof/>
                <w:sz w:val="24"/>
              </w:rPr>
            </w:pPr>
            <w:r w:rsidRPr="006E7BB1">
              <w:rPr>
                <w:rFonts w:hint="eastAsia"/>
                <w:noProof/>
                <w:sz w:val="24"/>
              </w:rPr>
              <w:t>2072.5</w:t>
            </w:r>
            <w:r w:rsidRPr="006E7BB1">
              <w:rPr>
                <w:noProof/>
                <w:sz w:val="24"/>
              </w:rPr>
              <w:t>±</w:t>
            </w:r>
            <w:r w:rsidRPr="006E7BB1">
              <w:rPr>
                <w:rFonts w:hint="eastAsia"/>
                <w:noProof/>
                <w:sz w:val="24"/>
              </w:rPr>
              <w:t>84.2</w:t>
            </w:r>
            <w:r w:rsidRPr="006E7BB1">
              <w:rPr>
                <w:noProof/>
                <w:sz w:val="24"/>
                <w:vertAlign w:val="superscript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noProof/>
                <w:sz w:val="24"/>
              </w:rPr>
            </w:pPr>
            <w:r w:rsidRPr="006E7BB1">
              <w:rPr>
                <w:rFonts w:hint="eastAsia"/>
                <w:noProof/>
                <w:sz w:val="24"/>
              </w:rPr>
              <w:t>104.0</w:t>
            </w:r>
            <w:r w:rsidRPr="006E7BB1">
              <w:rPr>
                <w:noProof/>
                <w:sz w:val="24"/>
              </w:rPr>
              <w:t>±</w:t>
            </w:r>
            <w:r w:rsidRPr="006E7BB1">
              <w:rPr>
                <w:rFonts w:hint="eastAsia"/>
                <w:noProof/>
                <w:sz w:val="24"/>
              </w:rPr>
              <w:t>8.4</w:t>
            </w:r>
            <w:r w:rsidRPr="006E7BB1">
              <w:rPr>
                <w:noProof/>
                <w:sz w:val="24"/>
                <w:vertAlign w:val="superscript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noProof/>
                <w:sz w:val="24"/>
              </w:rPr>
            </w:pPr>
            <w:r w:rsidRPr="006E7BB1">
              <w:rPr>
                <w:noProof/>
                <w:sz w:val="24"/>
              </w:rPr>
              <w:t>32.3</w:t>
            </w:r>
            <w:r w:rsidRPr="006E7BB1">
              <w:rPr>
                <w:noProof/>
                <w:sz w:val="24"/>
                <w:vertAlign w:val="superscript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noProof/>
                <w:sz w:val="24"/>
              </w:rPr>
            </w:pPr>
            <w:r w:rsidRPr="006E7BB1">
              <w:rPr>
                <w:noProof/>
                <w:sz w:val="24"/>
              </w:rPr>
              <w:t>2</w:t>
            </w:r>
            <w:r w:rsidRPr="006E7BB1">
              <w:rPr>
                <w:rFonts w:hint="eastAsia"/>
                <w:noProof/>
                <w:sz w:val="24"/>
              </w:rPr>
              <w:t>336</w:t>
            </w:r>
            <w:r w:rsidRPr="006E7BB1">
              <w:rPr>
                <w:noProof/>
                <w:sz w:val="24"/>
              </w:rPr>
              <w:t>.</w:t>
            </w:r>
            <w:r w:rsidRPr="006E7BB1">
              <w:rPr>
                <w:rFonts w:hint="eastAsia"/>
                <w:noProof/>
                <w:sz w:val="24"/>
              </w:rPr>
              <w:t>9</w:t>
            </w:r>
            <w:r w:rsidRPr="006E7BB1">
              <w:rPr>
                <w:noProof/>
                <w:sz w:val="24"/>
              </w:rPr>
              <w:t>±</w:t>
            </w:r>
            <w:r w:rsidRPr="006E7BB1">
              <w:rPr>
                <w:rFonts w:hint="eastAsia"/>
                <w:noProof/>
                <w:sz w:val="24"/>
              </w:rPr>
              <w:t>102.8</w:t>
            </w:r>
            <w:r w:rsidRPr="006E7BB1">
              <w:rPr>
                <w:noProof/>
                <w:sz w:val="24"/>
                <w:vertAlign w:val="superscript"/>
              </w:rPr>
              <w:t>a</w:t>
            </w:r>
          </w:p>
        </w:tc>
      </w:tr>
    </w:tbl>
    <w:p w:rsidR="00BE1915" w:rsidRPr="006E7BB1" w:rsidRDefault="00BE1915" w:rsidP="004E25BA">
      <w:pPr>
        <w:adjustRightInd w:val="0"/>
        <w:snapToGrid w:val="0"/>
        <w:spacing w:line="480" w:lineRule="auto"/>
        <w:jc w:val="left"/>
        <w:rPr>
          <w:noProof/>
          <w:sz w:val="24"/>
        </w:rPr>
      </w:pPr>
    </w:p>
    <w:p w:rsidR="00BE1915" w:rsidRDefault="00BE1915" w:rsidP="004E25BA">
      <w:pPr>
        <w:adjustRightInd w:val="0"/>
        <w:snapToGrid w:val="0"/>
        <w:spacing w:line="480" w:lineRule="auto"/>
        <w:jc w:val="left"/>
        <w:rPr>
          <w:noProof/>
          <w:sz w:val="24"/>
        </w:rPr>
      </w:pPr>
    </w:p>
    <w:p w:rsidR="00BE1915" w:rsidRDefault="00BE1915" w:rsidP="004E25BA">
      <w:pPr>
        <w:adjustRightInd w:val="0"/>
        <w:snapToGrid w:val="0"/>
        <w:spacing w:line="480" w:lineRule="auto"/>
        <w:jc w:val="left"/>
        <w:rPr>
          <w:noProof/>
          <w:sz w:val="24"/>
        </w:rPr>
      </w:pPr>
    </w:p>
    <w:p w:rsidR="00BE1915" w:rsidRDefault="00BE1915" w:rsidP="00BE1915">
      <w:pPr>
        <w:adjustRightInd w:val="0"/>
        <w:snapToGrid w:val="0"/>
        <w:spacing w:line="480" w:lineRule="auto"/>
        <w:jc w:val="left"/>
        <w:rPr>
          <w:noProof/>
          <w:sz w:val="24"/>
        </w:rPr>
      </w:pPr>
    </w:p>
    <w:p w:rsidR="00BE1915" w:rsidRDefault="00BE1915" w:rsidP="00BE1915">
      <w:pPr>
        <w:adjustRightInd w:val="0"/>
        <w:snapToGrid w:val="0"/>
        <w:spacing w:line="480" w:lineRule="auto"/>
        <w:jc w:val="left"/>
        <w:rPr>
          <w:noProof/>
          <w:sz w:val="24"/>
        </w:rPr>
      </w:pPr>
    </w:p>
    <w:p w:rsidR="00BE1915" w:rsidRDefault="00BE1915" w:rsidP="00BE1915">
      <w:pPr>
        <w:adjustRightInd w:val="0"/>
        <w:snapToGrid w:val="0"/>
        <w:spacing w:line="480" w:lineRule="auto"/>
        <w:jc w:val="left"/>
        <w:rPr>
          <w:noProof/>
          <w:sz w:val="24"/>
        </w:rPr>
      </w:pPr>
    </w:p>
    <w:p w:rsidR="00BE1915" w:rsidRDefault="00BE1915" w:rsidP="00BE1915">
      <w:pPr>
        <w:adjustRightInd w:val="0"/>
        <w:snapToGrid w:val="0"/>
        <w:spacing w:line="480" w:lineRule="auto"/>
        <w:jc w:val="left"/>
        <w:rPr>
          <w:b/>
          <w:sz w:val="24"/>
        </w:rPr>
        <w:sectPr w:rsidR="00BE1915" w:rsidSect="00662885">
          <w:headerReference w:type="default" r:id="rId9"/>
          <w:pgSz w:w="12240" w:h="15840"/>
          <w:pgMar w:top="1440" w:right="1797" w:bottom="1440" w:left="1797" w:header="720" w:footer="720" w:gutter="0"/>
          <w:cols w:space="720"/>
          <w:docGrid w:linePitch="286"/>
        </w:sectPr>
      </w:pPr>
    </w:p>
    <w:p w:rsidR="001229D3" w:rsidRPr="006E7BB1" w:rsidRDefault="00BE1915" w:rsidP="001229D3">
      <w:pPr>
        <w:adjustRightInd w:val="0"/>
        <w:snapToGrid w:val="0"/>
        <w:spacing w:line="480" w:lineRule="auto"/>
        <w:jc w:val="left"/>
        <w:rPr>
          <w:sz w:val="24"/>
        </w:rPr>
      </w:pPr>
      <w:r w:rsidRPr="006E7BB1">
        <w:rPr>
          <w:rFonts w:hint="eastAsia"/>
          <w:b/>
          <w:sz w:val="24"/>
        </w:rPr>
        <w:lastRenderedPageBreak/>
        <w:t xml:space="preserve">Table </w:t>
      </w:r>
      <w:r w:rsidR="00F427C7">
        <w:rPr>
          <w:rFonts w:hint="eastAsia"/>
          <w:b/>
          <w:sz w:val="24"/>
        </w:rPr>
        <w:t>S</w:t>
      </w:r>
      <w:r w:rsidR="00FB330F">
        <w:rPr>
          <w:rFonts w:hint="eastAsia"/>
          <w:b/>
          <w:sz w:val="24"/>
        </w:rPr>
        <w:t>2</w:t>
      </w:r>
      <w:r w:rsidR="001229D3" w:rsidRPr="001229D3">
        <w:rPr>
          <w:sz w:val="24"/>
        </w:rPr>
        <w:t xml:space="preserve"> </w:t>
      </w:r>
      <w:r w:rsidR="001229D3" w:rsidRPr="006E7BB1">
        <w:rPr>
          <w:sz w:val="24"/>
        </w:rPr>
        <w:t>N</w:t>
      </w:r>
      <w:r w:rsidR="001229D3" w:rsidRPr="006E7BB1">
        <w:rPr>
          <w:rFonts w:hint="eastAsia"/>
          <w:sz w:val="24"/>
        </w:rPr>
        <w:t>ucleotide sequences of primers used in the real-time quantitative PCR</w:t>
      </w:r>
    </w:p>
    <w:p w:rsidR="00BE1915" w:rsidRPr="006E7BB1" w:rsidRDefault="00BE1915" w:rsidP="004E25BA">
      <w:pPr>
        <w:adjustRightInd w:val="0"/>
        <w:snapToGrid w:val="0"/>
        <w:jc w:val="left"/>
        <w:rPr>
          <w:sz w:val="24"/>
        </w:rPr>
      </w:pPr>
    </w:p>
    <w:tbl>
      <w:tblPr>
        <w:tblW w:w="9583" w:type="dxa"/>
        <w:jc w:val="center"/>
        <w:tblInd w:w="-459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783"/>
        <w:gridCol w:w="1150"/>
        <w:gridCol w:w="4474"/>
        <w:gridCol w:w="1176"/>
      </w:tblGrid>
      <w:tr w:rsidR="00BE1915" w:rsidRPr="006E7BB1" w:rsidTr="00662885">
        <w:trPr>
          <w:trHeight w:val="459"/>
          <w:jc w:val="center"/>
        </w:trPr>
        <w:tc>
          <w:tcPr>
            <w:tcW w:w="2753" w:type="dxa"/>
            <w:tcBorders>
              <w:bottom w:val="single" w:sz="4" w:space="0" w:color="auto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G</w:t>
            </w:r>
            <w:r w:rsidRPr="006E7BB1">
              <w:rPr>
                <w:rFonts w:hint="eastAsia"/>
                <w:sz w:val="24"/>
              </w:rPr>
              <w:t>ene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sz w:val="24"/>
              </w:rPr>
              <w:t>P</w:t>
            </w:r>
            <w:r w:rsidRPr="006E7BB1">
              <w:rPr>
                <w:rFonts w:hint="eastAsia"/>
                <w:sz w:val="24"/>
              </w:rPr>
              <w:t>rimer name</w:t>
            </w:r>
          </w:p>
        </w:tc>
        <w:tc>
          <w:tcPr>
            <w:tcW w:w="4526" w:type="dxa"/>
            <w:tcBorders>
              <w:bottom w:val="single" w:sz="4" w:space="0" w:color="auto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sz w:val="24"/>
              </w:rPr>
              <w:t>S</w:t>
            </w:r>
            <w:r w:rsidRPr="006E7BB1">
              <w:rPr>
                <w:rFonts w:hint="eastAsia"/>
                <w:sz w:val="24"/>
              </w:rPr>
              <w:t>equences(5</w:t>
            </w:r>
            <w:r w:rsidRPr="006E7BB1">
              <w:rPr>
                <w:sz w:val="24"/>
              </w:rPr>
              <w:t>’</w:t>
            </w:r>
            <w:r w:rsidRPr="006E7BB1">
              <w:rPr>
                <w:rFonts w:hint="eastAsia"/>
                <w:sz w:val="24"/>
              </w:rPr>
              <w:t>-3</w:t>
            </w:r>
            <w:r w:rsidRPr="006E7BB1">
              <w:rPr>
                <w:sz w:val="24"/>
              </w:rPr>
              <w:t>’</w:t>
            </w:r>
            <w:r w:rsidRPr="006E7BB1">
              <w:rPr>
                <w:rFonts w:hint="eastAsia"/>
                <w:sz w:val="24"/>
              </w:rPr>
              <w:t>)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proofErr w:type="spellStart"/>
            <w:r w:rsidRPr="006E7BB1">
              <w:rPr>
                <w:sz w:val="24"/>
              </w:rPr>
              <w:t>A</w:t>
            </w:r>
            <w:r w:rsidRPr="006E7BB1">
              <w:rPr>
                <w:rFonts w:hint="eastAsia"/>
                <w:sz w:val="24"/>
              </w:rPr>
              <w:t>mplicon</w:t>
            </w:r>
            <w:proofErr w:type="spellEnd"/>
            <w:r w:rsidRPr="006E7BB1">
              <w:rPr>
                <w:rFonts w:hint="eastAsia"/>
                <w:sz w:val="24"/>
              </w:rPr>
              <w:t xml:space="preserve"> size</w:t>
            </w:r>
            <w:r>
              <w:rPr>
                <w:rFonts w:hint="eastAsia"/>
                <w:sz w:val="24"/>
              </w:rPr>
              <w:t xml:space="preserve"> </w:t>
            </w:r>
            <w:r w:rsidRPr="006E7BB1">
              <w:rPr>
                <w:rFonts w:hint="eastAsia"/>
                <w:sz w:val="24"/>
              </w:rPr>
              <w:t>(</w:t>
            </w:r>
            <w:proofErr w:type="spellStart"/>
            <w:r w:rsidRPr="006E7BB1">
              <w:rPr>
                <w:rFonts w:hint="eastAsia"/>
                <w:sz w:val="24"/>
              </w:rPr>
              <w:t>bp</w:t>
            </w:r>
            <w:proofErr w:type="spellEnd"/>
            <w:r w:rsidRPr="006E7BB1">
              <w:rPr>
                <w:rFonts w:hint="eastAsia"/>
                <w:sz w:val="24"/>
              </w:rPr>
              <w:t>)</w:t>
            </w:r>
          </w:p>
        </w:tc>
      </w:tr>
      <w:tr w:rsidR="00BE1915" w:rsidRPr="006E7BB1" w:rsidTr="00662885">
        <w:trPr>
          <w:trHeight w:val="378"/>
          <w:jc w:val="center"/>
        </w:trPr>
        <w:tc>
          <w:tcPr>
            <w:tcW w:w="2753" w:type="dxa"/>
            <w:vMerge w:val="restart"/>
            <w:tcBorders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rFonts w:hint="eastAsia"/>
                <w:sz w:val="24"/>
              </w:rPr>
              <w:t>Histone H4</w:t>
            </w:r>
          </w:p>
        </w:tc>
        <w:tc>
          <w:tcPr>
            <w:tcW w:w="1139" w:type="dxa"/>
            <w:tcBorders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rFonts w:hint="eastAsia"/>
                <w:sz w:val="24"/>
              </w:rPr>
              <w:t>H4-F</w:t>
            </w:r>
          </w:p>
        </w:tc>
        <w:tc>
          <w:tcPr>
            <w:tcW w:w="4526" w:type="dxa"/>
            <w:tcBorders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sz w:val="24"/>
              </w:rPr>
              <w:t>AGGCAAAGCGTGGTGTTCTTA</w:t>
            </w:r>
          </w:p>
        </w:tc>
        <w:tc>
          <w:tcPr>
            <w:tcW w:w="1165" w:type="dxa"/>
            <w:vMerge w:val="restart"/>
            <w:tcBorders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rFonts w:hint="eastAsia"/>
                <w:sz w:val="24"/>
              </w:rPr>
              <w:t>156</w:t>
            </w:r>
          </w:p>
        </w:tc>
      </w:tr>
      <w:tr w:rsidR="00BE1915" w:rsidRPr="006E7BB1" w:rsidTr="00662885">
        <w:trPr>
          <w:trHeight w:val="459"/>
          <w:jc w:val="center"/>
        </w:trPr>
        <w:tc>
          <w:tcPr>
            <w:tcW w:w="2753" w:type="dxa"/>
            <w:vMerge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rFonts w:hint="eastAsia"/>
                <w:sz w:val="24"/>
              </w:rPr>
              <w:t>H4-R</w:t>
            </w:r>
          </w:p>
        </w:tc>
        <w:tc>
          <w:tcPr>
            <w:tcW w:w="4526" w:type="dxa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sz w:val="24"/>
              </w:rPr>
              <w:t>TCTGGGGAGCCTCAGTCAATA</w:t>
            </w:r>
          </w:p>
        </w:tc>
        <w:tc>
          <w:tcPr>
            <w:tcW w:w="1165" w:type="dxa"/>
            <w:vMerge/>
            <w:tcBorders>
              <w:top w:val="nil"/>
              <w:bottom w:val="nil"/>
            </w:tcBorders>
            <w:vAlign w:val="center"/>
          </w:tcPr>
          <w:p w:rsidR="00BE1915" w:rsidRDefault="00BE1915" w:rsidP="004E25BA">
            <w:pPr>
              <w:adjustRightInd w:val="0"/>
              <w:snapToGrid w:val="0"/>
              <w:jc w:val="center"/>
              <w:rPr>
                <w:i/>
                <w:iCs/>
                <w:kern w:val="0"/>
                <w:sz w:val="24"/>
              </w:rPr>
            </w:pPr>
          </w:p>
        </w:tc>
      </w:tr>
      <w:tr w:rsidR="00BE1915" w:rsidRPr="006E7BB1" w:rsidTr="00662885">
        <w:trPr>
          <w:trHeight w:val="459"/>
          <w:jc w:val="center"/>
        </w:trPr>
        <w:tc>
          <w:tcPr>
            <w:tcW w:w="2753" w:type="dxa"/>
            <w:vMerge w:val="restart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S</w:t>
            </w:r>
            <w:r w:rsidRPr="006E7BB1">
              <w:rPr>
                <w:bCs/>
                <w:kern w:val="0"/>
                <w:sz w:val="24"/>
              </w:rPr>
              <w:t>ynthase of mitochondrial ATP synthase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rFonts w:hint="eastAsia"/>
                <w:sz w:val="24"/>
              </w:rPr>
              <w:t>SM-F</w:t>
            </w:r>
          </w:p>
        </w:tc>
        <w:tc>
          <w:tcPr>
            <w:tcW w:w="4526" w:type="dxa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sz w:val="24"/>
              </w:rPr>
              <w:t>AGGACAATACCAGCCCTACGAACCG</w:t>
            </w:r>
          </w:p>
        </w:tc>
        <w:tc>
          <w:tcPr>
            <w:tcW w:w="1165" w:type="dxa"/>
            <w:vMerge w:val="restart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rFonts w:hint="eastAsia"/>
                <w:sz w:val="24"/>
              </w:rPr>
              <w:t>147</w:t>
            </w:r>
          </w:p>
        </w:tc>
      </w:tr>
      <w:tr w:rsidR="00BE1915" w:rsidRPr="006E7BB1" w:rsidTr="00662885">
        <w:trPr>
          <w:trHeight w:val="459"/>
          <w:jc w:val="center"/>
        </w:trPr>
        <w:tc>
          <w:tcPr>
            <w:tcW w:w="2753" w:type="dxa"/>
            <w:vMerge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rFonts w:hint="eastAsia"/>
                <w:sz w:val="24"/>
              </w:rPr>
              <w:t>SM-R</w:t>
            </w:r>
          </w:p>
        </w:tc>
        <w:tc>
          <w:tcPr>
            <w:tcW w:w="4526" w:type="dxa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sz w:val="24"/>
              </w:rPr>
              <w:t>ACCTTGGAGTGGACACCCTTGACAT</w:t>
            </w:r>
          </w:p>
        </w:tc>
        <w:tc>
          <w:tcPr>
            <w:tcW w:w="1165" w:type="dxa"/>
            <w:vMerge/>
            <w:tcBorders>
              <w:top w:val="nil"/>
              <w:bottom w:val="nil"/>
            </w:tcBorders>
            <w:vAlign w:val="center"/>
          </w:tcPr>
          <w:p w:rsidR="00BE1915" w:rsidRDefault="00BE1915" w:rsidP="004E25BA">
            <w:pPr>
              <w:adjustRightInd w:val="0"/>
              <w:snapToGrid w:val="0"/>
              <w:jc w:val="center"/>
              <w:rPr>
                <w:i/>
                <w:iCs/>
                <w:kern w:val="0"/>
                <w:sz w:val="24"/>
              </w:rPr>
            </w:pPr>
          </w:p>
        </w:tc>
      </w:tr>
      <w:tr w:rsidR="00BE1915" w:rsidRPr="006E7BB1" w:rsidTr="00662885">
        <w:trPr>
          <w:trHeight w:val="459"/>
          <w:jc w:val="center"/>
        </w:trPr>
        <w:tc>
          <w:tcPr>
            <w:tcW w:w="2753" w:type="dxa"/>
            <w:vMerge w:val="restart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N</w:t>
            </w:r>
            <w:r w:rsidRPr="006E7BB1">
              <w:rPr>
                <w:sz w:val="24"/>
              </w:rPr>
              <w:t>itrite reductase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rFonts w:hint="eastAsia"/>
                <w:sz w:val="24"/>
              </w:rPr>
              <w:t>NR-F</w:t>
            </w:r>
          </w:p>
        </w:tc>
        <w:tc>
          <w:tcPr>
            <w:tcW w:w="4526" w:type="dxa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sz w:val="24"/>
              </w:rPr>
              <w:t>ATTGGGTGATTTCGCTTGAGAG</w:t>
            </w:r>
          </w:p>
        </w:tc>
        <w:tc>
          <w:tcPr>
            <w:tcW w:w="1165" w:type="dxa"/>
            <w:vMerge w:val="restart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rFonts w:hint="eastAsia"/>
                <w:sz w:val="24"/>
              </w:rPr>
              <w:t>182</w:t>
            </w:r>
          </w:p>
        </w:tc>
      </w:tr>
      <w:tr w:rsidR="00BE1915" w:rsidRPr="006E7BB1" w:rsidTr="00662885">
        <w:trPr>
          <w:trHeight w:val="459"/>
          <w:jc w:val="center"/>
        </w:trPr>
        <w:tc>
          <w:tcPr>
            <w:tcW w:w="2753" w:type="dxa"/>
            <w:vMerge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rFonts w:hint="eastAsia"/>
                <w:sz w:val="24"/>
              </w:rPr>
              <w:t>NR-R</w:t>
            </w:r>
          </w:p>
        </w:tc>
        <w:tc>
          <w:tcPr>
            <w:tcW w:w="4526" w:type="dxa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sz w:val="24"/>
              </w:rPr>
              <w:t>CACCTCACTCGTCCCTTGTTCT</w:t>
            </w:r>
          </w:p>
        </w:tc>
        <w:tc>
          <w:tcPr>
            <w:tcW w:w="1165" w:type="dxa"/>
            <w:vMerge/>
            <w:tcBorders>
              <w:top w:val="nil"/>
              <w:bottom w:val="nil"/>
            </w:tcBorders>
            <w:vAlign w:val="center"/>
          </w:tcPr>
          <w:p w:rsidR="00BE1915" w:rsidRDefault="00BE1915" w:rsidP="004E25BA">
            <w:pPr>
              <w:adjustRightInd w:val="0"/>
              <w:snapToGrid w:val="0"/>
              <w:jc w:val="center"/>
              <w:rPr>
                <w:i/>
                <w:iCs/>
                <w:kern w:val="0"/>
                <w:sz w:val="24"/>
              </w:rPr>
            </w:pPr>
          </w:p>
        </w:tc>
      </w:tr>
      <w:tr w:rsidR="00BE1915" w:rsidRPr="006E7BB1" w:rsidTr="00662885">
        <w:trPr>
          <w:trHeight w:val="459"/>
          <w:jc w:val="center"/>
        </w:trPr>
        <w:tc>
          <w:tcPr>
            <w:tcW w:w="2753" w:type="dxa"/>
            <w:vMerge w:val="restart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proofErr w:type="spellStart"/>
            <w:r>
              <w:rPr>
                <w:rFonts w:hint="eastAsia"/>
                <w:sz w:val="24"/>
              </w:rPr>
              <w:t>F</w:t>
            </w:r>
            <w:r w:rsidRPr="006E7BB1">
              <w:rPr>
                <w:sz w:val="24"/>
              </w:rPr>
              <w:t>ucoxanthin</w:t>
            </w:r>
            <w:proofErr w:type="spellEnd"/>
            <w:r w:rsidRPr="006E7BB1">
              <w:rPr>
                <w:sz w:val="24"/>
              </w:rPr>
              <w:t xml:space="preserve"> chlorophyll </w:t>
            </w:r>
            <w:r w:rsidRPr="00F001E9">
              <w:rPr>
                <w:i/>
                <w:sz w:val="24"/>
              </w:rPr>
              <w:t>a</w:t>
            </w:r>
            <w:r w:rsidRPr="006E7BB1">
              <w:rPr>
                <w:sz w:val="24"/>
              </w:rPr>
              <w:t>/</w:t>
            </w:r>
            <w:r w:rsidRPr="00F001E9">
              <w:rPr>
                <w:i/>
                <w:sz w:val="24"/>
              </w:rPr>
              <w:t>c</w:t>
            </w:r>
            <w:r w:rsidRPr="006E7BB1">
              <w:rPr>
                <w:sz w:val="24"/>
              </w:rPr>
              <w:t xml:space="preserve"> protein, </w:t>
            </w:r>
            <w:proofErr w:type="spellStart"/>
            <w:r w:rsidRPr="006E7BB1">
              <w:rPr>
                <w:sz w:val="24"/>
              </w:rPr>
              <w:t>lhcf</w:t>
            </w:r>
            <w:proofErr w:type="spellEnd"/>
            <w:r w:rsidRPr="006E7BB1">
              <w:rPr>
                <w:sz w:val="24"/>
              </w:rPr>
              <w:t xml:space="preserve"> type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rFonts w:hint="eastAsia"/>
                <w:sz w:val="24"/>
              </w:rPr>
              <w:t>FC-F</w:t>
            </w:r>
          </w:p>
        </w:tc>
        <w:tc>
          <w:tcPr>
            <w:tcW w:w="4526" w:type="dxa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sz w:val="24"/>
              </w:rPr>
              <w:t>CGGCTGGGACACCTTTGACG</w:t>
            </w:r>
          </w:p>
        </w:tc>
        <w:tc>
          <w:tcPr>
            <w:tcW w:w="1165" w:type="dxa"/>
            <w:vMerge w:val="restart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rFonts w:hint="eastAsia"/>
                <w:sz w:val="24"/>
              </w:rPr>
              <w:t>197</w:t>
            </w:r>
          </w:p>
        </w:tc>
      </w:tr>
      <w:tr w:rsidR="00BE1915" w:rsidRPr="006E7BB1" w:rsidTr="00662885">
        <w:trPr>
          <w:trHeight w:val="459"/>
          <w:jc w:val="center"/>
        </w:trPr>
        <w:tc>
          <w:tcPr>
            <w:tcW w:w="2753" w:type="dxa"/>
            <w:vMerge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rFonts w:hint="eastAsia"/>
                <w:sz w:val="24"/>
              </w:rPr>
              <w:t>FC-R</w:t>
            </w:r>
          </w:p>
        </w:tc>
        <w:tc>
          <w:tcPr>
            <w:tcW w:w="4526" w:type="dxa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sz w:val="24"/>
              </w:rPr>
              <w:t>ATCTTGGAAACGACGGCAGTATC</w:t>
            </w:r>
          </w:p>
        </w:tc>
        <w:tc>
          <w:tcPr>
            <w:tcW w:w="1165" w:type="dxa"/>
            <w:vMerge/>
            <w:tcBorders>
              <w:top w:val="nil"/>
              <w:bottom w:val="nil"/>
            </w:tcBorders>
            <w:vAlign w:val="center"/>
          </w:tcPr>
          <w:p w:rsidR="00BE1915" w:rsidRDefault="00BE1915" w:rsidP="004E25BA">
            <w:pPr>
              <w:adjustRightInd w:val="0"/>
              <w:snapToGrid w:val="0"/>
              <w:jc w:val="center"/>
              <w:rPr>
                <w:i/>
                <w:iCs/>
                <w:kern w:val="0"/>
                <w:sz w:val="24"/>
              </w:rPr>
            </w:pPr>
          </w:p>
        </w:tc>
      </w:tr>
      <w:tr w:rsidR="00BE1915" w:rsidRPr="006E7BB1" w:rsidTr="00662885">
        <w:trPr>
          <w:trHeight w:val="459"/>
          <w:jc w:val="center"/>
        </w:trPr>
        <w:tc>
          <w:tcPr>
            <w:tcW w:w="2753" w:type="dxa"/>
            <w:vMerge w:val="restart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  <w:r w:rsidRPr="006E7BB1">
              <w:rPr>
                <w:sz w:val="24"/>
              </w:rPr>
              <w:t>arbonic anhydrase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rFonts w:hint="eastAsia"/>
                <w:sz w:val="24"/>
              </w:rPr>
              <w:t>CA-F</w:t>
            </w:r>
          </w:p>
        </w:tc>
        <w:tc>
          <w:tcPr>
            <w:tcW w:w="4526" w:type="dxa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sz w:val="24"/>
              </w:rPr>
              <w:t>TGGGAACTGAGGCTGGAACC</w:t>
            </w:r>
          </w:p>
        </w:tc>
        <w:tc>
          <w:tcPr>
            <w:tcW w:w="1165" w:type="dxa"/>
            <w:vMerge w:val="restart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rFonts w:hint="eastAsia"/>
                <w:sz w:val="24"/>
              </w:rPr>
              <w:t>162</w:t>
            </w:r>
          </w:p>
        </w:tc>
      </w:tr>
      <w:tr w:rsidR="00BE1915" w:rsidRPr="006E7BB1" w:rsidTr="00662885">
        <w:trPr>
          <w:trHeight w:val="459"/>
          <w:jc w:val="center"/>
        </w:trPr>
        <w:tc>
          <w:tcPr>
            <w:tcW w:w="2753" w:type="dxa"/>
            <w:vMerge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rFonts w:hint="eastAsia"/>
                <w:sz w:val="24"/>
              </w:rPr>
              <w:t>CA-R</w:t>
            </w:r>
          </w:p>
        </w:tc>
        <w:tc>
          <w:tcPr>
            <w:tcW w:w="4526" w:type="dxa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sz w:val="24"/>
              </w:rPr>
              <w:t>AAGCACGGACACCACCACATT</w:t>
            </w:r>
          </w:p>
        </w:tc>
        <w:tc>
          <w:tcPr>
            <w:tcW w:w="1165" w:type="dxa"/>
            <w:vMerge/>
            <w:tcBorders>
              <w:top w:val="nil"/>
              <w:bottom w:val="nil"/>
            </w:tcBorders>
            <w:vAlign w:val="center"/>
          </w:tcPr>
          <w:p w:rsidR="00BE1915" w:rsidRDefault="00BE1915" w:rsidP="004E25BA">
            <w:pPr>
              <w:adjustRightInd w:val="0"/>
              <w:snapToGrid w:val="0"/>
              <w:jc w:val="center"/>
              <w:rPr>
                <w:i/>
                <w:iCs/>
                <w:kern w:val="0"/>
                <w:sz w:val="24"/>
              </w:rPr>
            </w:pPr>
          </w:p>
        </w:tc>
      </w:tr>
      <w:tr w:rsidR="00BE1915" w:rsidRPr="006E7BB1" w:rsidTr="00662885">
        <w:trPr>
          <w:trHeight w:val="459"/>
          <w:jc w:val="center"/>
        </w:trPr>
        <w:tc>
          <w:tcPr>
            <w:tcW w:w="2753" w:type="dxa"/>
            <w:vMerge w:val="restart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sz w:val="24"/>
              </w:rPr>
              <w:t>NADH dehydrogenase subunit2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rFonts w:hint="eastAsia"/>
                <w:sz w:val="24"/>
              </w:rPr>
              <w:t>NADH-F</w:t>
            </w:r>
          </w:p>
        </w:tc>
        <w:tc>
          <w:tcPr>
            <w:tcW w:w="4526" w:type="dxa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sz w:val="24"/>
              </w:rPr>
              <w:t>TATTGGTTGCGGTGTTAGGTC</w:t>
            </w:r>
          </w:p>
        </w:tc>
        <w:tc>
          <w:tcPr>
            <w:tcW w:w="1165" w:type="dxa"/>
            <w:vMerge w:val="restart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rFonts w:hint="eastAsia"/>
                <w:sz w:val="24"/>
              </w:rPr>
              <w:t>155</w:t>
            </w:r>
          </w:p>
        </w:tc>
      </w:tr>
      <w:tr w:rsidR="00BE1915" w:rsidRPr="006E7BB1" w:rsidTr="00662885">
        <w:trPr>
          <w:trHeight w:val="459"/>
          <w:jc w:val="center"/>
        </w:trPr>
        <w:tc>
          <w:tcPr>
            <w:tcW w:w="2753" w:type="dxa"/>
            <w:vMerge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rFonts w:hint="eastAsia"/>
                <w:sz w:val="24"/>
              </w:rPr>
              <w:t>NADH-R</w:t>
            </w:r>
          </w:p>
        </w:tc>
        <w:tc>
          <w:tcPr>
            <w:tcW w:w="4526" w:type="dxa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sz w:val="24"/>
              </w:rPr>
              <w:t>GAAATACTTAATACCCGCCTCA</w:t>
            </w:r>
          </w:p>
        </w:tc>
        <w:tc>
          <w:tcPr>
            <w:tcW w:w="1165" w:type="dxa"/>
            <w:vMerge/>
            <w:tcBorders>
              <w:top w:val="nil"/>
              <w:bottom w:val="nil"/>
            </w:tcBorders>
            <w:vAlign w:val="center"/>
          </w:tcPr>
          <w:p w:rsidR="00BE1915" w:rsidRDefault="00BE1915" w:rsidP="004E25BA">
            <w:pPr>
              <w:adjustRightInd w:val="0"/>
              <w:snapToGrid w:val="0"/>
              <w:jc w:val="center"/>
              <w:rPr>
                <w:i/>
                <w:iCs/>
                <w:kern w:val="0"/>
                <w:sz w:val="24"/>
              </w:rPr>
            </w:pPr>
          </w:p>
        </w:tc>
      </w:tr>
      <w:tr w:rsidR="00BE1915" w:rsidRPr="006E7BB1" w:rsidTr="00662885">
        <w:trPr>
          <w:trHeight w:val="459"/>
          <w:jc w:val="center"/>
        </w:trPr>
        <w:tc>
          <w:tcPr>
            <w:tcW w:w="2753" w:type="dxa"/>
            <w:vMerge w:val="restart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proofErr w:type="spellStart"/>
            <w:r>
              <w:rPr>
                <w:rFonts w:hint="eastAsia"/>
                <w:sz w:val="24"/>
              </w:rPr>
              <w:t>P</w:t>
            </w:r>
            <w:r w:rsidRPr="006E7BB1">
              <w:rPr>
                <w:sz w:val="24"/>
              </w:rPr>
              <w:t>eroxisomal</w:t>
            </w:r>
            <w:proofErr w:type="spellEnd"/>
            <w:r w:rsidRPr="006E7BB1">
              <w:rPr>
                <w:sz w:val="24"/>
              </w:rPr>
              <w:t xml:space="preserve"> membrane protein-related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rFonts w:hint="eastAsia"/>
                <w:sz w:val="24"/>
              </w:rPr>
              <w:t>PMP-F</w:t>
            </w:r>
          </w:p>
        </w:tc>
        <w:tc>
          <w:tcPr>
            <w:tcW w:w="4526" w:type="dxa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sz w:val="24"/>
              </w:rPr>
              <w:t>ATCTTGGTGGTGTAATCGTCC</w:t>
            </w:r>
          </w:p>
        </w:tc>
        <w:tc>
          <w:tcPr>
            <w:tcW w:w="1165" w:type="dxa"/>
            <w:vMerge w:val="restart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rFonts w:hint="eastAsia"/>
                <w:sz w:val="24"/>
              </w:rPr>
              <w:t>205</w:t>
            </w:r>
          </w:p>
        </w:tc>
      </w:tr>
      <w:tr w:rsidR="00BE1915" w:rsidRPr="006E7BB1" w:rsidTr="00662885">
        <w:trPr>
          <w:trHeight w:val="459"/>
          <w:jc w:val="center"/>
        </w:trPr>
        <w:tc>
          <w:tcPr>
            <w:tcW w:w="2753" w:type="dxa"/>
            <w:vMerge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rFonts w:hint="eastAsia"/>
                <w:sz w:val="24"/>
              </w:rPr>
              <w:t>PMP-R</w:t>
            </w:r>
          </w:p>
        </w:tc>
        <w:tc>
          <w:tcPr>
            <w:tcW w:w="4526" w:type="dxa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sz w:val="24"/>
              </w:rPr>
              <w:t>GTTCCTTTGGTTTCCTCCTG</w:t>
            </w:r>
          </w:p>
        </w:tc>
        <w:tc>
          <w:tcPr>
            <w:tcW w:w="1165" w:type="dxa"/>
            <w:vMerge/>
            <w:tcBorders>
              <w:top w:val="nil"/>
              <w:bottom w:val="nil"/>
            </w:tcBorders>
            <w:vAlign w:val="center"/>
          </w:tcPr>
          <w:p w:rsidR="00BE1915" w:rsidRDefault="00BE1915" w:rsidP="004E25BA">
            <w:pPr>
              <w:adjustRightInd w:val="0"/>
              <w:snapToGrid w:val="0"/>
              <w:jc w:val="center"/>
              <w:rPr>
                <w:i/>
                <w:iCs/>
                <w:kern w:val="0"/>
                <w:sz w:val="24"/>
              </w:rPr>
            </w:pPr>
          </w:p>
        </w:tc>
      </w:tr>
      <w:tr w:rsidR="00BE1915" w:rsidRPr="006E7BB1" w:rsidTr="00662885">
        <w:trPr>
          <w:trHeight w:val="459"/>
          <w:jc w:val="center"/>
        </w:trPr>
        <w:tc>
          <w:tcPr>
            <w:tcW w:w="2753" w:type="dxa"/>
            <w:vMerge w:val="restart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R</w:t>
            </w:r>
            <w:r w:rsidRPr="006E7BB1">
              <w:rPr>
                <w:sz w:val="24"/>
              </w:rPr>
              <w:t>ibulose-1,5-bisphosphate carboxylase/</w:t>
            </w:r>
            <w:proofErr w:type="spellStart"/>
            <w:r w:rsidRPr="006E7BB1">
              <w:rPr>
                <w:sz w:val="24"/>
              </w:rPr>
              <w:t>oxygenase</w:t>
            </w:r>
            <w:proofErr w:type="spellEnd"/>
            <w:r w:rsidRPr="006E7BB1">
              <w:rPr>
                <w:sz w:val="24"/>
              </w:rPr>
              <w:t xml:space="preserve"> large subunit</w:t>
            </w:r>
          </w:p>
        </w:tc>
        <w:tc>
          <w:tcPr>
            <w:tcW w:w="1139" w:type="dxa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proofErr w:type="spellStart"/>
            <w:r w:rsidRPr="006E7BB1">
              <w:rPr>
                <w:rFonts w:hint="eastAsia"/>
                <w:sz w:val="24"/>
              </w:rPr>
              <w:t>Rbcl</w:t>
            </w:r>
            <w:proofErr w:type="spellEnd"/>
            <w:r w:rsidRPr="006E7BB1">
              <w:rPr>
                <w:rFonts w:hint="eastAsia"/>
                <w:sz w:val="24"/>
              </w:rPr>
              <w:t>-F</w:t>
            </w:r>
          </w:p>
        </w:tc>
        <w:tc>
          <w:tcPr>
            <w:tcW w:w="4526" w:type="dxa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sz w:val="24"/>
              </w:rPr>
              <w:t>TCAATACTTCGCTTTTATCGCAT</w:t>
            </w:r>
          </w:p>
        </w:tc>
        <w:tc>
          <w:tcPr>
            <w:tcW w:w="1165" w:type="dxa"/>
            <w:vMerge w:val="restart"/>
            <w:tcBorders>
              <w:top w:val="nil"/>
              <w:bottom w:val="nil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rFonts w:hint="eastAsia"/>
                <w:sz w:val="24"/>
              </w:rPr>
              <w:t>176</w:t>
            </w:r>
          </w:p>
        </w:tc>
      </w:tr>
      <w:tr w:rsidR="00BE1915" w:rsidRPr="006E7BB1" w:rsidTr="00662885">
        <w:trPr>
          <w:trHeight w:val="459"/>
          <w:jc w:val="center"/>
        </w:trPr>
        <w:tc>
          <w:tcPr>
            <w:tcW w:w="2753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39" w:type="dxa"/>
            <w:tcBorders>
              <w:top w:val="nil"/>
              <w:bottom w:val="single" w:sz="4" w:space="0" w:color="auto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proofErr w:type="spellStart"/>
            <w:r w:rsidRPr="006E7BB1">
              <w:rPr>
                <w:rFonts w:hint="eastAsia"/>
                <w:sz w:val="24"/>
              </w:rPr>
              <w:t>Rbcl</w:t>
            </w:r>
            <w:proofErr w:type="spellEnd"/>
            <w:r w:rsidRPr="006E7BB1">
              <w:rPr>
                <w:rFonts w:hint="eastAsia"/>
                <w:sz w:val="24"/>
              </w:rPr>
              <w:t>-R</w:t>
            </w:r>
          </w:p>
        </w:tc>
        <w:tc>
          <w:tcPr>
            <w:tcW w:w="4526" w:type="dxa"/>
            <w:tcBorders>
              <w:top w:val="nil"/>
              <w:bottom w:val="single" w:sz="4" w:space="0" w:color="auto"/>
            </w:tcBorders>
            <w:vAlign w:val="center"/>
          </w:tcPr>
          <w:p w:rsidR="00BE1915" w:rsidRPr="006E7BB1" w:rsidRDefault="00BE1915" w:rsidP="004E25BA">
            <w:pPr>
              <w:adjustRightInd w:val="0"/>
              <w:snapToGrid w:val="0"/>
              <w:jc w:val="center"/>
              <w:rPr>
                <w:sz w:val="24"/>
              </w:rPr>
            </w:pPr>
            <w:r w:rsidRPr="006E7BB1">
              <w:rPr>
                <w:sz w:val="24"/>
              </w:rPr>
              <w:t>CAGTAGCAGGACCTTGGAACG</w:t>
            </w:r>
          </w:p>
        </w:tc>
        <w:tc>
          <w:tcPr>
            <w:tcW w:w="1165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BE1915" w:rsidRDefault="00BE1915" w:rsidP="004E25BA">
            <w:pPr>
              <w:adjustRightInd w:val="0"/>
              <w:snapToGrid w:val="0"/>
              <w:jc w:val="center"/>
              <w:rPr>
                <w:i/>
                <w:iCs/>
                <w:kern w:val="0"/>
                <w:sz w:val="24"/>
              </w:rPr>
            </w:pPr>
          </w:p>
        </w:tc>
      </w:tr>
    </w:tbl>
    <w:p w:rsidR="00BE1915" w:rsidRDefault="00BE1915" w:rsidP="00BE1915">
      <w:pPr>
        <w:adjustRightInd w:val="0"/>
        <w:snapToGrid w:val="0"/>
        <w:spacing w:line="480" w:lineRule="auto"/>
        <w:jc w:val="left"/>
        <w:rPr>
          <w:noProof/>
          <w:sz w:val="24"/>
        </w:rPr>
      </w:pPr>
    </w:p>
    <w:p w:rsidR="00BE1915" w:rsidRDefault="00BE1915" w:rsidP="00BE1915">
      <w:pPr>
        <w:adjustRightInd w:val="0"/>
        <w:snapToGrid w:val="0"/>
        <w:spacing w:line="480" w:lineRule="auto"/>
        <w:jc w:val="left"/>
        <w:rPr>
          <w:noProof/>
          <w:sz w:val="24"/>
        </w:rPr>
      </w:pPr>
    </w:p>
    <w:p w:rsidR="00BE1915" w:rsidRDefault="00BE1915" w:rsidP="00BE1915">
      <w:pPr>
        <w:adjustRightInd w:val="0"/>
        <w:snapToGrid w:val="0"/>
        <w:spacing w:line="480" w:lineRule="auto"/>
        <w:jc w:val="left"/>
        <w:rPr>
          <w:sz w:val="24"/>
        </w:rPr>
      </w:pPr>
    </w:p>
    <w:p w:rsidR="00BE1915" w:rsidRDefault="00BE1915" w:rsidP="00BE1915">
      <w:pPr>
        <w:adjustRightInd w:val="0"/>
        <w:snapToGrid w:val="0"/>
        <w:spacing w:line="480" w:lineRule="auto"/>
        <w:jc w:val="left"/>
        <w:rPr>
          <w:sz w:val="24"/>
        </w:rPr>
      </w:pPr>
    </w:p>
    <w:p w:rsidR="00662885" w:rsidRDefault="00662885" w:rsidP="00BE1915">
      <w:pPr>
        <w:adjustRightInd w:val="0"/>
        <w:snapToGrid w:val="0"/>
        <w:spacing w:line="480" w:lineRule="auto"/>
        <w:jc w:val="left"/>
        <w:rPr>
          <w:sz w:val="24"/>
        </w:rPr>
      </w:pPr>
    </w:p>
    <w:p w:rsidR="00662885" w:rsidRDefault="00662885" w:rsidP="00BE1915">
      <w:pPr>
        <w:adjustRightInd w:val="0"/>
        <w:snapToGrid w:val="0"/>
        <w:spacing w:line="480" w:lineRule="auto"/>
        <w:jc w:val="left"/>
        <w:rPr>
          <w:sz w:val="24"/>
        </w:rPr>
      </w:pPr>
    </w:p>
    <w:p w:rsidR="00662885" w:rsidRDefault="00662885" w:rsidP="00BE1915">
      <w:pPr>
        <w:adjustRightInd w:val="0"/>
        <w:snapToGrid w:val="0"/>
        <w:spacing w:line="480" w:lineRule="auto"/>
        <w:jc w:val="left"/>
        <w:rPr>
          <w:sz w:val="24"/>
        </w:rPr>
      </w:pPr>
    </w:p>
    <w:p w:rsidR="00662885" w:rsidRDefault="00662885" w:rsidP="00BE1915">
      <w:pPr>
        <w:adjustRightInd w:val="0"/>
        <w:snapToGrid w:val="0"/>
        <w:spacing w:line="480" w:lineRule="auto"/>
        <w:jc w:val="left"/>
        <w:rPr>
          <w:sz w:val="24"/>
        </w:rPr>
      </w:pPr>
    </w:p>
    <w:p w:rsidR="00662885" w:rsidRDefault="00662885" w:rsidP="00BE1915">
      <w:pPr>
        <w:adjustRightInd w:val="0"/>
        <w:snapToGrid w:val="0"/>
        <w:spacing w:line="480" w:lineRule="auto"/>
        <w:jc w:val="left"/>
        <w:rPr>
          <w:sz w:val="24"/>
        </w:rPr>
      </w:pPr>
    </w:p>
    <w:p w:rsidR="00662885" w:rsidRDefault="00662885" w:rsidP="00BE1915">
      <w:pPr>
        <w:adjustRightInd w:val="0"/>
        <w:snapToGrid w:val="0"/>
        <w:spacing w:line="480" w:lineRule="auto"/>
        <w:jc w:val="left"/>
        <w:rPr>
          <w:sz w:val="24"/>
        </w:rPr>
      </w:pPr>
    </w:p>
    <w:p w:rsidR="00BE1915" w:rsidRDefault="00662885" w:rsidP="00662885">
      <w:pPr>
        <w:adjustRightInd w:val="0"/>
        <w:snapToGrid w:val="0"/>
        <w:spacing w:line="480" w:lineRule="auto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 wp14:anchorId="062429D4" wp14:editId="34655BEB">
            <wp:extent cx="4699000" cy="3194050"/>
            <wp:effectExtent l="0" t="0" r="6350" b="6350"/>
            <wp:docPr id="1" name="图片 1" descr="C:\Users\Administrator\Desktop\Graph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Graph4.TIF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5" t="6596" r="4785" b="3734"/>
                    <a:stretch/>
                  </pic:blipFill>
                  <pic:spPr bwMode="auto">
                    <a:xfrm>
                      <a:off x="0" y="0"/>
                      <a:ext cx="4701659" cy="3195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A0D3C" w:rsidRPr="00662885" w:rsidRDefault="00662885" w:rsidP="00662885">
      <w:pPr>
        <w:adjustRightInd w:val="0"/>
        <w:snapToGrid w:val="0"/>
        <w:spacing w:line="480" w:lineRule="auto"/>
        <w:jc w:val="center"/>
        <w:rPr>
          <w:b/>
          <w:sz w:val="24"/>
        </w:rPr>
        <w:sectPr w:rsidR="006A0D3C" w:rsidRPr="00662885" w:rsidSect="00662885">
          <w:pgSz w:w="12240" w:h="15840"/>
          <w:pgMar w:top="1440" w:right="1797" w:bottom="1440" w:left="1797" w:header="720" w:footer="720" w:gutter="0"/>
          <w:cols w:space="720"/>
          <w:docGrid w:linePitch="286"/>
        </w:sectPr>
      </w:pPr>
      <w:r w:rsidRPr="00662885">
        <w:rPr>
          <w:rFonts w:hint="eastAsia"/>
          <w:b/>
          <w:sz w:val="24"/>
        </w:rPr>
        <w:t>Fig. S1</w:t>
      </w:r>
      <w:r>
        <w:rPr>
          <w:rFonts w:hint="eastAsia"/>
          <w:b/>
          <w:sz w:val="24"/>
        </w:rPr>
        <w:t xml:space="preserve"> </w:t>
      </w:r>
      <w:r w:rsidRPr="00662885">
        <w:rPr>
          <w:sz w:val="24"/>
        </w:rPr>
        <w:t>Light conditions during the experiments.</w:t>
      </w:r>
    </w:p>
    <w:p w:rsidR="009E585E" w:rsidRDefault="009E585E" w:rsidP="00B62D6E">
      <w:pPr>
        <w:adjustRightInd w:val="0"/>
        <w:snapToGrid w:val="0"/>
        <w:spacing w:line="480" w:lineRule="auto"/>
        <w:jc w:val="left"/>
        <w:rPr>
          <w:b/>
          <w:noProof/>
          <w:sz w:val="24"/>
        </w:rPr>
      </w:pPr>
      <w:r w:rsidRPr="00633BB2">
        <w:rPr>
          <w:rFonts w:hint="eastAsia"/>
          <w:b/>
          <w:noProof/>
          <w:sz w:val="24"/>
        </w:rPr>
        <w:lastRenderedPageBreak/>
        <w:t>Reference</w:t>
      </w:r>
    </w:p>
    <w:p w:rsidR="007C681F" w:rsidRPr="007C681F" w:rsidRDefault="007C681F" w:rsidP="007C681F">
      <w:pPr>
        <w:adjustRightInd w:val="0"/>
        <w:snapToGrid w:val="0"/>
        <w:spacing w:line="480" w:lineRule="auto"/>
        <w:ind w:left="420" w:hanging="420"/>
        <w:jc w:val="left"/>
        <w:rPr>
          <w:sz w:val="24"/>
        </w:rPr>
      </w:pPr>
      <w:r w:rsidRPr="007C681F">
        <w:rPr>
          <w:sz w:val="24"/>
        </w:rPr>
        <w:t>Dickson</w:t>
      </w:r>
      <w:r w:rsidR="00D1486C">
        <w:rPr>
          <w:rFonts w:hint="eastAsia"/>
          <w:sz w:val="24"/>
        </w:rPr>
        <w:t>,</w:t>
      </w:r>
      <w:r w:rsidRPr="007C681F">
        <w:rPr>
          <w:sz w:val="24"/>
        </w:rPr>
        <w:t xml:space="preserve"> A</w:t>
      </w:r>
      <w:r w:rsidR="00F001E9">
        <w:rPr>
          <w:rFonts w:hint="eastAsia"/>
          <w:sz w:val="24"/>
        </w:rPr>
        <w:t>.</w:t>
      </w:r>
      <w:r w:rsidR="00D1486C">
        <w:rPr>
          <w:rFonts w:hint="eastAsia"/>
          <w:sz w:val="24"/>
        </w:rPr>
        <w:t xml:space="preserve"> </w:t>
      </w:r>
      <w:r w:rsidRPr="007C681F">
        <w:rPr>
          <w:sz w:val="24"/>
        </w:rPr>
        <w:t>G</w:t>
      </w:r>
      <w:r w:rsidR="00F001E9">
        <w:rPr>
          <w:rFonts w:hint="eastAsia"/>
          <w:sz w:val="24"/>
        </w:rPr>
        <w:t>.</w:t>
      </w:r>
      <w:r w:rsidR="00D1486C">
        <w:rPr>
          <w:rFonts w:hint="eastAsia"/>
          <w:sz w:val="24"/>
        </w:rPr>
        <w:t xml:space="preserve">: </w:t>
      </w:r>
      <w:r w:rsidRPr="007C681F">
        <w:rPr>
          <w:sz w:val="24"/>
        </w:rPr>
        <w:t xml:space="preserve">Standard potential of the reaction: </w:t>
      </w:r>
      <w:proofErr w:type="spellStart"/>
      <w:r w:rsidRPr="007C681F">
        <w:rPr>
          <w:sz w:val="24"/>
        </w:rPr>
        <w:t>Ag</w:t>
      </w:r>
      <w:r w:rsidRPr="00967119">
        <w:rPr>
          <w:sz w:val="24"/>
        </w:rPr>
        <w:t>Cl</w:t>
      </w:r>
      <w:proofErr w:type="spellEnd"/>
      <w:r w:rsidRPr="00967119">
        <w:rPr>
          <w:rFonts w:hint="eastAsia"/>
          <w:sz w:val="24"/>
        </w:rPr>
        <w:t xml:space="preserve"> </w:t>
      </w:r>
      <w:r w:rsidRPr="00967119">
        <w:rPr>
          <w:sz w:val="24"/>
        </w:rPr>
        <w:t xml:space="preserve">(s) + </w:t>
      </w:r>
      <w:r w:rsidRPr="00967119">
        <w:rPr>
          <w:sz w:val="24"/>
          <w:vertAlign w:val="superscript"/>
        </w:rPr>
        <w:t>1</w:t>
      </w:r>
      <w:r w:rsidRPr="00967119">
        <w:rPr>
          <w:sz w:val="24"/>
        </w:rPr>
        <w:t>/</w:t>
      </w:r>
      <w:r w:rsidRPr="00967119">
        <w:rPr>
          <w:sz w:val="24"/>
          <w:vertAlign w:val="subscript"/>
        </w:rPr>
        <w:t>2</w:t>
      </w:r>
      <w:r w:rsidRPr="00967119">
        <w:rPr>
          <w:sz w:val="24"/>
        </w:rPr>
        <w:t xml:space="preserve"> H</w:t>
      </w:r>
      <w:r w:rsidRPr="00967119">
        <w:rPr>
          <w:sz w:val="24"/>
          <w:vertAlign w:val="subscript"/>
        </w:rPr>
        <w:t>2</w:t>
      </w:r>
      <w:r w:rsidRPr="00967119">
        <w:rPr>
          <w:rFonts w:hint="eastAsia"/>
          <w:sz w:val="24"/>
          <w:vertAlign w:val="subscript"/>
        </w:rPr>
        <w:t xml:space="preserve"> </w:t>
      </w:r>
      <w:r w:rsidRPr="00967119">
        <w:rPr>
          <w:sz w:val="24"/>
        </w:rPr>
        <w:t>(g) = Ag</w:t>
      </w:r>
      <w:r w:rsidRPr="00967119">
        <w:rPr>
          <w:rFonts w:hint="eastAsia"/>
          <w:sz w:val="24"/>
        </w:rPr>
        <w:t xml:space="preserve"> </w:t>
      </w:r>
      <w:r w:rsidRPr="00967119">
        <w:rPr>
          <w:sz w:val="24"/>
        </w:rPr>
        <w:t xml:space="preserve">(s) + </w:t>
      </w:r>
      <w:proofErr w:type="spellStart"/>
      <w:r w:rsidRPr="00967119">
        <w:rPr>
          <w:sz w:val="24"/>
        </w:rPr>
        <w:t>HCl</w:t>
      </w:r>
      <w:proofErr w:type="spellEnd"/>
      <w:r w:rsidRPr="009A5B0E">
        <w:rPr>
          <w:rFonts w:hint="eastAsia"/>
          <w:sz w:val="24"/>
        </w:rPr>
        <w:t xml:space="preserve"> </w:t>
      </w:r>
      <w:r w:rsidRPr="009A5B0E">
        <w:rPr>
          <w:sz w:val="24"/>
        </w:rPr>
        <w:t>(</w:t>
      </w:r>
      <w:proofErr w:type="spellStart"/>
      <w:r w:rsidRPr="009A5B0E">
        <w:rPr>
          <w:sz w:val="24"/>
        </w:rPr>
        <w:t>aq</w:t>
      </w:r>
      <w:proofErr w:type="spellEnd"/>
      <w:r w:rsidRPr="009A5B0E">
        <w:rPr>
          <w:sz w:val="24"/>
        </w:rPr>
        <w:t>), and the standard acidity constant of t</w:t>
      </w:r>
      <w:r w:rsidRPr="008E12C2">
        <w:rPr>
          <w:sz w:val="24"/>
        </w:rPr>
        <w:t>he ion HSO</w:t>
      </w:r>
      <w:r w:rsidRPr="008E12C2">
        <w:rPr>
          <w:sz w:val="24"/>
          <w:vertAlign w:val="subscript"/>
        </w:rPr>
        <w:t>4</w:t>
      </w:r>
      <w:r w:rsidRPr="00174F74">
        <w:rPr>
          <w:sz w:val="24"/>
        </w:rPr>
        <w:t>ˉ in synthetic seawater from 273.15 to 318.15 K</w:t>
      </w:r>
      <w:r w:rsidRPr="00174F74">
        <w:rPr>
          <w:rFonts w:hint="eastAsia"/>
          <w:sz w:val="24"/>
        </w:rPr>
        <w:t>.</w:t>
      </w:r>
      <w:r w:rsidRPr="00174F74">
        <w:t xml:space="preserve"> </w:t>
      </w:r>
      <w:bookmarkStart w:id="0" w:name="OLE_LINK3"/>
      <w:bookmarkStart w:id="1" w:name="OLE_LINK4"/>
      <w:r w:rsidR="00D1486C" w:rsidRPr="00D1486C">
        <w:rPr>
          <w:sz w:val="24"/>
        </w:rPr>
        <w:t xml:space="preserve">J. Chem. </w:t>
      </w:r>
      <w:proofErr w:type="spellStart"/>
      <w:r w:rsidR="00D1486C" w:rsidRPr="00D1486C">
        <w:rPr>
          <w:sz w:val="24"/>
        </w:rPr>
        <w:t>Thermody</w:t>
      </w:r>
      <w:bookmarkStart w:id="2" w:name="_GoBack"/>
      <w:bookmarkEnd w:id="2"/>
      <w:r w:rsidR="00D1486C" w:rsidRPr="00D1486C">
        <w:rPr>
          <w:sz w:val="24"/>
        </w:rPr>
        <w:t>n</w:t>
      </w:r>
      <w:bookmarkEnd w:id="0"/>
      <w:bookmarkEnd w:id="1"/>
      <w:proofErr w:type="spellEnd"/>
      <w:r w:rsidR="00A31C3E" w:rsidRPr="00D1486C">
        <w:rPr>
          <w:sz w:val="24"/>
        </w:rPr>
        <w:t>.</w:t>
      </w:r>
      <w:r w:rsidR="00A31C3E" w:rsidRPr="00A31C3E">
        <w:rPr>
          <w:rFonts w:hint="eastAsia"/>
          <w:sz w:val="24"/>
        </w:rPr>
        <w:t>,</w:t>
      </w:r>
      <w:r w:rsidR="00A31C3E" w:rsidRPr="00D1486C">
        <w:rPr>
          <w:rFonts w:hint="eastAsia"/>
          <w:sz w:val="24"/>
        </w:rPr>
        <w:t xml:space="preserve"> </w:t>
      </w:r>
      <w:r w:rsidRPr="00D1486C">
        <w:rPr>
          <w:sz w:val="24"/>
        </w:rPr>
        <w:t>22</w:t>
      </w:r>
      <w:r w:rsidR="004E25BA">
        <w:rPr>
          <w:rFonts w:hint="eastAsia"/>
          <w:sz w:val="24"/>
        </w:rPr>
        <w:t xml:space="preserve">, </w:t>
      </w:r>
      <w:r w:rsidRPr="00967119">
        <w:rPr>
          <w:sz w:val="24"/>
        </w:rPr>
        <w:t>113</w:t>
      </w:r>
      <w:r w:rsidRPr="00967119">
        <w:rPr>
          <w:rFonts w:hint="eastAsia"/>
          <w:sz w:val="24"/>
        </w:rPr>
        <w:t>-</w:t>
      </w:r>
      <w:r w:rsidRPr="00967119">
        <w:rPr>
          <w:sz w:val="24"/>
        </w:rPr>
        <w:t>127</w:t>
      </w:r>
      <w:r w:rsidR="00D1486C">
        <w:rPr>
          <w:rFonts w:hint="eastAsia"/>
          <w:sz w:val="24"/>
        </w:rPr>
        <w:t>, 1990</w:t>
      </w:r>
      <w:r>
        <w:rPr>
          <w:rFonts w:hint="eastAsia"/>
          <w:sz w:val="24"/>
        </w:rPr>
        <w:t>.</w:t>
      </w:r>
    </w:p>
    <w:p w:rsidR="00000CDC" w:rsidRPr="007C0DC5" w:rsidRDefault="00000CDC" w:rsidP="00000CDC">
      <w:pPr>
        <w:adjustRightInd w:val="0"/>
        <w:snapToGrid w:val="0"/>
        <w:spacing w:line="480" w:lineRule="auto"/>
        <w:ind w:left="418" w:hanging="418"/>
        <w:jc w:val="left"/>
        <w:rPr>
          <w:sz w:val="24"/>
        </w:rPr>
      </w:pPr>
      <w:r w:rsidRPr="00633BB2">
        <w:rPr>
          <w:sz w:val="24"/>
        </w:rPr>
        <w:t>Lewis</w:t>
      </w:r>
      <w:r w:rsidR="00D1486C">
        <w:rPr>
          <w:rFonts w:hint="eastAsia"/>
          <w:sz w:val="24"/>
        </w:rPr>
        <w:t>,</w:t>
      </w:r>
      <w:r w:rsidRPr="00633BB2">
        <w:rPr>
          <w:sz w:val="24"/>
        </w:rPr>
        <w:t xml:space="preserve"> E</w:t>
      </w:r>
      <w:r w:rsidR="00F001E9">
        <w:rPr>
          <w:rFonts w:hint="eastAsia"/>
          <w:sz w:val="24"/>
        </w:rPr>
        <w:t>.</w:t>
      </w:r>
      <w:r w:rsidR="00D1486C">
        <w:rPr>
          <w:rFonts w:hint="eastAsia"/>
          <w:sz w:val="24"/>
        </w:rPr>
        <w:t>, and</w:t>
      </w:r>
      <w:r w:rsidR="00F001E9">
        <w:rPr>
          <w:rFonts w:hint="eastAsia"/>
          <w:sz w:val="24"/>
        </w:rPr>
        <w:t xml:space="preserve"> </w:t>
      </w:r>
      <w:r w:rsidRPr="00633BB2">
        <w:rPr>
          <w:sz w:val="24"/>
        </w:rPr>
        <w:t>Wallace</w:t>
      </w:r>
      <w:r w:rsidR="00D1486C">
        <w:rPr>
          <w:rFonts w:hint="eastAsia"/>
          <w:sz w:val="24"/>
        </w:rPr>
        <w:t>,</w:t>
      </w:r>
      <w:r w:rsidRPr="00633BB2">
        <w:rPr>
          <w:sz w:val="24"/>
        </w:rPr>
        <w:t xml:space="preserve"> D</w:t>
      </w:r>
      <w:r w:rsidR="00F001E9">
        <w:rPr>
          <w:rFonts w:hint="eastAsia"/>
          <w:sz w:val="24"/>
        </w:rPr>
        <w:t>.</w:t>
      </w:r>
      <w:r w:rsidR="00D1486C">
        <w:rPr>
          <w:rFonts w:hint="eastAsia"/>
          <w:sz w:val="24"/>
        </w:rPr>
        <w:t xml:space="preserve"> </w:t>
      </w:r>
      <w:r w:rsidRPr="00633BB2">
        <w:rPr>
          <w:sz w:val="24"/>
        </w:rPr>
        <w:t>W</w:t>
      </w:r>
      <w:r w:rsidR="00F001E9">
        <w:rPr>
          <w:rFonts w:hint="eastAsia"/>
          <w:sz w:val="24"/>
        </w:rPr>
        <w:t>.</w:t>
      </w:r>
      <w:r w:rsidR="00D1486C">
        <w:rPr>
          <w:rFonts w:hint="eastAsia"/>
          <w:sz w:val="24"/>
        </w:rPr>
        <w:t xml:space="preserve"> </w:t>
      </w:r>
      <w:r w:rsidRPr="00633BB2">
        <w:rPr>
          <w:sz w:val="24"/>
        </w:rPr>
        <w:t>R</w:t>
      </w:r>
      <w:r w:rsidR="00F001E9">
        <w:rPr>
          <w:rFonts w:hint="eastAsia"/>
          <w:sz w:val="24"/>
        </w:rPr>
        <w:t>.</w:t>
      </w:r>
      <w:r w:rsidR="00D1486C">
        <w:rPr>
          <w:rFonts w:hint="eastAsia"/>
          <w:sz w:val="24"/>
        </w:rPr>
        <w:t xml:space="preserve">: </w:t>
      </w:r>
      <w:r w:rsidRPr="00401D41">
        <w:rPr>
          <w:sz w:val="24"/>
        </w:rPr>
        <w:t>Program Developed for CO</w:t>
      </w:r>
      <w:r w:rsidRPr="00401D41">
        <w:rPr>
          <w:sz w:val="24"/>
          <w:vertAlign w:val="subscript"/>
        </w:rPr>
        <w:t>2</w:t>
      </w:r>
      <w:r w:rsidRPr="00401D41">
        <w:rPr>
          <w:sz w:val="24"/>
        </w:rPr>
        <w:t xml:space="preserve"> System Calculations, ORNL/CDIAC-105, Carbon Dioxide Information Analysis Center, Oak Ridge National Laboratory, US Department of Energy</w:t>
      </w:r>
      <w:r w:rsidR="00D1486C">
        <w:rPr>
          <w:rFonts w:hint="eastAsia"/>
          <w:sz w:val="24"/>
        </w:rPr>
        <w:t>, 1998</w:t>
      </w:r>
      <w:r w:rsidRPr="00401D41">
        <w:rPr>
          <w:sz w:val="24"/>
        </w:rPr>
        <w:t>.</w:t>
      </w:r>
      <w:r>
        <w:rPr>
          <w:rFonts w:hint="eastAsia"/>
          <w:b/>
          <w:sz w:val="24"/>
        </w:rPr>
        <w:t xml:space="preserve"> </w:t>
      </w:r>
    </w:p>
    <w:p w:rsidR="00000CDC" w:rsidRPr="007C0DC5" w:rsidRDefault="00D1486C" w:rsidP="00D1486C">
      <w:pPr>
        <w:adjustRightInd w:val="0"/>
        <w:snapToGrid w:val="0"/>
        <w:spacing w:line="480" w:lineRule="auto"/>
        <w:ind w:left="418" w:hanging="418"/>
        <w:jc w:val="left"/>
        <w:rPr>
          <w:sz w:val="24"/>
        </w:rPr>
      </w:pPr>
      <w:bookmarkStart w:id="3" w:name="OLE_LINK1"/>
      <w:bookmarkStart w:id="4" w:name="OLE_LINK2"/>
      <w:r w:rsidRPr="00D1486C">
        <w:rPr>
          <w:sz w:val="24"/>
        </w:rPr>
        <w:t>Roy, R. N., Roy, L. N., Vogel, K. M.,</w:t>
      </w:r>
      <w:r>
        <w:rPr>
          <w:sz w:val="24"/>
        </w:rPr>
        <w:t xml:space="preserve"> Porter-Moore, C., Pearson, T.,</w:t>
      </w:r>
      <w:r>
        <w:rPr>
          <w:rFonts w:hint="eastAsia"/>
          <w:sz w:val="24"/>
        </w:rPr>
        <w:t xml:space="preserve"> </w:t>
      </w:r>
      <w:r w:rsidRPr="00D1486C">
        <w:rPr>
          <w:sz w:val="24"/>
        </w:rPr>
        <w:t xml:space="preserve">Good, C. E., </w:t>
      </w:r>
      <w:proofErr w:type="spellStart"/>
      <w:r w:rsidRPr="00D1486C">
        <w:rPr>
          <w:sz w:val="24"/>
        </w:rPr>
        <w:t>Millero</w:t>
      </w:r>
      <w:proofErr w:type="spellEnd"/>
      <w:r w:rsidRPr="00D1486C">
        <w:rPr>
          <w:sz w:val="24"/>
        </w:rPr>
        <w:t>, F. J., and Campbell, D. M.:</w:t>
      </w:r>
      <w:bookmarkEnd w:id="3"/>
      <w:bookmarkEnd w:id="4"/>
      <w:r w:rsidR="00000CDC">
        <w:rPr>
          <w:rFonts w:hint="eastAsia"/>
          <w:sz w:val="24"/>
        </w:rPr>
        <w:t xml:space="preserve"> </w:t>
      </w:r>
      <w:r w:rsidR="00000CDC" w:rsidRPr="00401D41">
        <w:rPr>
          <w:sz w:val="24"/>
        </w:rPr>
        <w:t xml:space="preserve">The dissociation constants of carbonic acid in seawater at salinities 5 </w:t>
      </w:r>
      <w:r w:rsidR="00000CDC">
        <w:rPr>
          <w:sz w:val="24"/>
        </w:rPr>
        <w:t>to 45 and temperature 0 to 45ºC</w:t>
      </w:r>
      <w:r>
        <w:rPr>
          <w:rFonts w:hint="eastAsia"/>
          <w:sz w:val="24"/>
        </w:rPr>
        <w:t>,</w:t>
      </w:r>
      <w:bookmarkStart w:id="5" w:name="OLE_LINK5"/>
      <w:bookmarkStart w:id="6" w:name="OLE_LINK6"/>
      <w:r w:rsidRPr="00D1486C">
        <w:t xml:space="preserve"> </w:t>
      </w:r>
      <w:r w:rsidRPr="00D1486C">
        <w:rPr>
          <w:sz w:val="24"/>
        </w:rPr>
        <w:t>Mar. Chem.</w:t>
      </w:r>
      <w:bookmarkEnd w:id="5"/>
      <w:bookmarkEnd w:id="6"/>
      <w:r>
        <w:rPr>
          <w:rFonts w:hint="eastAsia"/>
          <w:sz w:val="24"/>
        </w:rPr>
        <w:t>,</w:t>
      </w:r>
      <w:r w:rsidR="00FF6845" w:rsidRPr="00D1486C">
        <w:rPr>
          <w:rFonts w:hint="eastAsia"/>
          <w:sz w:val="24"/>
        </w:rPr>
        <w:t xml:space="preserve"> </w:t>
      </w:r>
      <w:r w:rsidR="00000CDC" w:rsidRPr="00D1486C">
        <w:rPr>
          <w:sz w:val="24"/>
        </w:rPr>
        <w:t>44</w:t>
      </w:r>
      <w:r w:rsidR="004E25BA" w:rsidRPr="00D1486C">
        <w:rPr>
          <w:rFonts w:hint="eastAsia"/>
          <w:sz w:val="24"/>
        </w:rPr>
        <w:t>,</w:t>
      </w:r>
      <w:r w:rsidR="004E25BA">
        <w:rPr>
          <w:rFonts w:hint="eastAsia"/>
          <w:b/>
          <w:sz w:val="24"/>
        </w:rPr>
        <w:t xml:space="preserve"> </w:t>
      </w:r>
      <w:r w:rsidR="00000CDC" w:rsidRPr="00401D41">
        <w:rPr>
          <w:sz w:val="24"/>
        </w:rPr>
        <w:t>249</w:t>
      </w:r>
      <w:r w:rsidR="00000CDC">
        <w:rPr>
          <w:rFonts w:hint="eastAsia"/>
          <w:sz w:val="24"/>
        </w:rPr>
        <w:t>-</w:t>
      </w:r>
      <w:r w:rsidR="00000CDC" w:rsidRPr="00401D41">
        <w:rPr>
          <w:sz w:val="24"/>
        </w:rPr>
        <w:t>267</w:t>
      </w:r>
      <w:r>
        <w:rPr>
          <w:rFonts w:hint="eastAsia"/>
          <w:sz w:val="24"/>
        </w:rPr>
        <w:t>, 1993</w:t>
      </w:r>
      <w:r w:rsidR="001229D3">
        <w:rPr>
          <w:rFonts w:hint="eastAsia"/>
          <w:sz w:val="24"/>
        </w:rPr>
        <w:t>.</w:t>
      </w:r>
    </w:p>
    <w:p w:rsidR="003848D5" w:rsidRPr="00633BB2" w:rsidRDefault="003848D5"/>
    <w:sectPr w:rsidR="003848D5" w:rsidRPr="00633BB2" w:rsidSect="00662885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A2B" w:rsidRDefault="00F82A2B" w:rsidP="00B62D6E">
      <w:r>
        <w:separator/>
      </w:r>
    </w:p>
  </w:endnote>
  <w:endnote w:type="continuationSeparator" w:id="0">
    <w:p w:rsidR="00F82A2B" w:rsidRDefault="00F82A2B" w:rsidP="00B62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A2B" w:rsidRDefault="00F82A2B" w:rsidP="00B62D6E">
      <w:r>
        <w:separator/>
      </w:r>
    </w:p>
  </w:footnote>
  <w:footnote w:type="continuationSeparator" w:id="0">
    <w:p w:rsidR="00F82A2B" w:rsidRDefault="00F82A2B" w:rsidP="00B62D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A2B" w:rsidRDefault="00F82A2B" w:rsidP="00082541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A2B" w:rsidRDefault="00F82A2B" w:rsidP="00E368A3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DF6C4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F7C"/>
    <w:rsid w:val="000000DB"/>
    <w:rsid w:val="00000CDC"/>
    <w:rsid w:val="00010EFC"/>
    <w:rsid w:val="00021780"/>
    <w:rsid w:val="00082541"/>
    <w:rsid w:val="001229D3"/>
    <w:rsid w:val="001729E9"/>
    <w:rsid w:val="002679D6"/>
    <w:rsid w:val="00340337"/>
    <w:rsid w:val="00351732"/>
    <w:rsid w:val="003848D5"/>
    <w:rsid w:val="003D4C96"/>
    <w:rsid w:val="00440952"/>
    <w:rsid w:val="004B3670"/>
    <w:rsid w:val="004E25BA"/>
    <w:rsid w:val="00555F7C"/>
    <w:rsid w:val="005B60FA"/>
    <w:rsid w:val="005F5DDA"/>
    <w:rsid w:val="00633BB2"/>
    <w:rsid w:val="00662885"/>
    <w:rsid w:val="00666161"/>
    <w:rsid w:val="00677105"/>
    <w:rsid w:val="0068770F"/>
    <w:rsid w:val="006A0D3C"/>
    <w:rsid w:val="00741742"/>
    <w:rsid w:val="007729B8"/>
    <w:rsid w:val="007C681F"/>
    <w:rsid w:val="00884006"/>
    <w:rsid w:val="00956650"/>
    <w:rsid w:val="00987A76"/>
    <w:rsid w:val="009E585E"/>
    <w:rsid w:val="00A31C3E"/>
    <w:rsid w:val="00AE1D22"/>
    <w:rsid w:val="00B62D6E"/>
    <w:rsid w:val="00BC646F"/>
    <w:rsid w:val="00BE1915"/>
    <w:rsid w:val="00BE74D8"/>
    <w:rsid w:val="00BF1B25"/>
    <w:rsid w:val="00C239AD"/>
    <w:rsid w:val="00C85108"/>
    <w:rsid w:val="00CB5453"/>
    <w:rsid w:val="00D1486C"/>
    <w:rsid w:val="00D36DF0"/>
    <w:rsid w:val="00D86EE6"/>
    <w:rsid w:val="00D948BD"/>
    <w:rsid w:val="00DA235A"/>
    <w:rsid w:val="00DE6EEB"/>
    <w:rsid w:val="00E0519D"/>
    <w:rsid w:val="00E34B6E"/>
    <w:rsid w:val="00E368A3"/>
    <w:rsid w:val="00E4310A"/>
    <w:rsid w:val="00E504F2"/>
    <w:rsid w:val="00EC7E77"/>
    <w:rsid w:val="00F001E9"/>
    <w:rsid w:val="00F427C7"/>
    <w:rsid w:val="00F82A2B"/>
    <w:rsid w:val="00F86F4D"/>
    <w:rsid w:val="00F94BA4"/>
    <w:rsid w:val="00FB2D3B"/>
    <w:rsid w:val="00FB330F"/>
    <w:rsid w:val="00FF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D6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6A0D3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2D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2D6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2D6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2D6E"/>
    <w:rPr>
      <w:sz w:val="18"/>
      <w:szCs w:val="18"/>
    </w:rPr>
  </w:style>
  <w:style w:type="character" w:styleId="a5">
    <w:name w:val="Hyperlink"/>
    <w:uiPriority w:val="99"/>
    <w:rsid w:val="006A0D3C"/>
    <w:rPr>
      <w:rFonts w:cs="Times New Roman"/>
      <w:color w:val="0000FF"/>
      <w:u w:val="single"/>
    </w:rPr>
  </w:style>
  <w:style w:type="character" w:styleId="a6">
    <w:name w:val="annotation reference"/>
    <w:uiPriority w:val="99"/>
    <w:rsid w:val="006A0D3C"/>
    <w:rPr>
      <w:sz w:val="21"/>
      <w:szCs w:val="21"/>
    </w:rPr>
  </w:style>
  <w:style w:type="paragraph" w:styleId="a7">
    <w:name w:val="annotation text"/>
    <w:basedOn w:val="a"/>
    <w:link w:val="Char1"/>
    <w:uiPriority w:val="99"/>
    <w:rsid w:val="006A0D3C"/>
    <w:pPr>
      <w:jc w:val="left"/>
    </w:pPr>
  </w:style>
  <w:style w:type="character" w:customStyle="1" w:styleId="Char1">
    <w:name w:val="批注文字 Char"/>
    <w:basedOn w:val="a0"/>
    <w:link w:val="a7"/>
    <w:uiPriority w:val="99"/>
    <w:rsid w:val="006A0D3C"/>
    <w:rPr>
      <w:rFonts w:ascii="Times New Roman" w:eastAsia="宋体" w:hAnsi="Times New Roman" w:cs="Times New Roman"/>
      <w:szCs w:val="24"/>
    </w:rPr>
  </w:style>
  <w:style w:type="paragraph" w:styleId="a8">
    <w:name w:val="Balloon Text"/>
    <w:basedOn w:val="a"/>
    <w:link w:val="Char2"/>
    <w:uiPriority w:val="99"/>
    <w:semiHidden/>
    <w:unhideWhenUsed/>
    <w:rsid w:val="006A0D3C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6A0D3C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A0D3C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HTML">
    <w:name w:val="HTML Address"/>
    <w:basedOn w:val="a"/>
    <w:link w:val="HTMLChar"/>
    <w:uiPriority w:val="99"/>
    <w:rsid w:val="006A0D3C"/>
    <w:pPr>
      <w:widowControl/>
      <w:jc w:val="left"/>
    </w:pPr>
    <w:rPr>
      <w:i/>
      <w:iCs/>
      <w:kern w:val="0"/>
      <w:sz w:val="24"/>
    </w:rPr>
  </w:style>
  <w:style w:type="character" w:customStyle="1" w:styleId="HTMLChar">
    <w:name w:val="HTML 地址 Char"/>
    <w:basedOn w:val="a0"/>
    <w:link w:val="HTML"/>
    <w:uiPriority w:val="99"/>
    <w:rsid w:val="006A0D3C"/>
    <w:rPr>
      <w:rFonts w:ascii="Times New Roman" w:eastAsia="宋体" w:hAnsi="Times New Roman" w:cs="Times New Roman"/>
      <w:i/>
      <w:iCs/>
      <w:kern w:val="0"/>
      <w:sz w:val="24"/>
      <w:szCs w:val="24"/>
    </w:rPr>
  </w:style>
  <w:style w:type="character" w:styleId="a9">
    <w:name w:val="Emphasis"/>
    <w:uiPriority w:val="99"/>
    <w:qFormat/>
    <w:rsid w:val="006A0D3C"/>
    <w:rPr>
      <w:rFonts w:cs="Times New Roman"/>
      <w:color w:val="CC0033"/>
    </w:rPr>
  </w:style>
  <w:style w:type="paragraph" w:styleId="aa">
    <w:name w:val="annotation subject"/>
    <w:basedOn w:val="a7"/>
    <w:next w:val="a7"/>
    <w:link w:val="Char3"/>
    <w:uiPriority w:val="99"/>
    <w:semiHidden/>
    <w:unhideWhenUsed/>
    <w:rsid w:val="006A0D3C"/>
    <w:rPr>
      <w:b/>
      <w:bCs/>
    </w:rPr>
  </w:style>
  <w:style w:type="character" w:customStyle="1" w:styleId="Char3">
    <w:name w:val="批注主题 Char"/>
    <w:basedOn w:val="Char1"/>
    <w:link w:val="aa"/>
    <w:uiPriority w:val="99"/>
    <w:semiHidden/>
    <w:rsid w:val="006A0D3C"/>
    <w:rPr>
      <w:rFonts w:ascii="Times New Roman" w:eastAsia="宋体" w:hAnsi="Times New Roman" w:cs="Times New Roman"/>
      <w:b/>
      <w:bCs/>
      <w:szCs w:val="24"/>
    </w:rPr>
  </w:style>
  <w:style w:type="paragraph" w:styleId="ab">
    <w:name w:val="Revision"/>
    <w:hidden/>
    <w:uiPriority w:val="99"/>
    <w:semiHidden/>
    <w:rsid w:val="006A0D3C"/>
    <w:rPr>
      <w:rFonts w:ascii="Times New Roman" w:eastAsia="宋体" w:hAnsi="Times New Roman" w:cs="Times New Roman"/>
      <w:szCs w:val="24"/>
    </w:rPr>
  </w:style>
  <w:style w:type="table" w:styleId="ac">
    <w:name w:val="Table Grid"/>
    <w:basedOn w:val="a1"/>
    <w:uiPriority w:val="59"/>
    <w:rsid w:val="006A0D3C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line number"/>
    <w:basedOn w:val="a0"/>
    <w:uiPriority w:val="99"/>
    <w:semiHidden/>
    <w:unhideWhenUsed/>
    <w:rsid w:val="006A0D3C"/>
  </w:style>
  <w:style w:type="paragraph" w:styleId="ae">
    <w:name w:val="footnote text"/>
    <w:basedOn w:val="a"/>
    <w:link w:val="Char4"/>
    <w:uiPriority w:val="99"/>
    <w:semiHidden/>
    <w:unhideWhenUsed/>
    <w:rsid w:val="006A0D3C"/>
    <w:pPr>
      <w:snapToGrid w:val="0"/>
      <w:jc w:val="left"/>
    </w:pPr>
    <w:rPr>
      <w:sz w:val="18"/>
      <w:szCs w:val="18"/>
    </w:rPr>
  </w:style>
  <w:style w:type="character" w:customStyle="1" w:styleId="Char4">
    <w:name w:val="脚注文本 Char"/>
    <w:basedOn w:val="a0"/>
    <w:link w:val="ae"/>
    <w:uiPriority w:val="99"/>
    <w:semiHidden/>
    <w:rsid w:val="006A0D3C"/>
    <w:rPr>
      <w:rFonts w:ascii="Times New Roman" w:eastAsia="宋体" w:hAnsi="Times New Roman" w:cs="Times New Roman"/>
      <w:sz w:val="18"/>
      <w:szCs w:val="18"/>
    </w:rPr>
  </w:style>
  <w:style w:type="character" w:styleId="af">
    <w:name w:val="footnote reference"/>
    <w:uiPriority w:val="99"/>
    <w:semiHidden/>
    <w:unhideWhenUsed/>
    <w:rsid w:val="006A0D3C"/>
    <w:rPr>
      <w:vertAlign w:val="superscript"/>
    </w:rPr>
  </w:style>
  <w:style w:type="paragraph" w:styleId="af0">
    <w:name w:val="Normal (Web)"/>
    <w:basedOn w:val="a"/>
    <w:uiPriority w:val="99"/>
    <w:unhideWhenUsed/>
    <w:rsid w:val="006A0D3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6A0D3C"/>
  </w:style>
  <w:style w:type="character" w:styleId="af1">
    <w:name w:val="FollowedHyperlink"/>
    <w:uiPriority w:val="99"/>
    <w:semiHidden/>
    <w:unhideWhenUsed/>
    <w:rsid w:val="006A0D3C"/>
    <w:rPr>
      <w:color w:val="800080"/>
      <w:u w:val="single"/>
    </w:rPr>
  </w:style>
  <w:style w:type="paragraph" w:styleId="HTML0">
    <w:name w:val="HTML Preformatted"/>
    <w:basedOn w:val="a"/>
    <w:link w:val="HTMLChar0"/>
    <w:uiPriority w:val="99"/>
    <w:semiHidden/>
    <w:unhideWhenUsed/>
    <w:rsid w:val="006A0D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0">
    <w:name w:val="HTML 预设格式 Char"/>
    <w:basedOn w:val="a0"/>
    <w:link w:val="HTML0"/>
    <w:uiPriority w:val="99"/>
    <w:semiHidden/>
    <w:rsid w:val="006A0D3C"/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D6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6A0D3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2D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2D6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2D6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2D6E"/>
    <w:rPr>
      <w:sz w:val="18"/>
      <w:szCs w:val="18"/>
    </w:rPr>
  </w:style>
  <w:style w:type="character" w:styleId="a5">
    <w:name w:val="Hyperlink"/>
    <w:uiPriority w:val="99"/>
    <w:rsid w:val="006A0D3C"/>
    <w:rPr>
      <w:rFonts w:cs="Times New Roman"/>
      <w:color w:val="0000FF"/>
      <w:u w:val="single"/>
    </w:rPr>
  </w:style>
  <w:style w:type="character" w:styleId="a6">
    <w:name w:val="annotation reference"/>
    <w:uiPriority w:val="99"/>
    <w:rsid w:val="006A0D3C"/>
    <w:rPr>
      <w:sz w:val="21"/>
      <w:szCs w:val="21"/>
    </w:rPr>
  </w:style>
  <w:style w:type="paragraph" w:styleId="a7">
    <w:name w:val="annotation text"/>
    <w:basedOn w:val="a"/>
    <w:link w:val="Char1"/>
    <w:uiPriority w:val="99"/>
    <w:rsid w:val="006A0D3C"/>
    <w:pPr>
      <w:jc w:val="left"/>
    </w:pPr>
  </w:style>
  <w:style w:type="character" w:customStyle="1" w:styleId="Char1">
    <w:name w:val="批注文字 Char"/>
    <w:basedOn w:val="a0"/>
    <w:link w:val="a7"/>
    <w:uiPriority w:val="99"/>
    <w:rsid w:val="006A0D3C"/>
    <w:rPr>
      <w:rFonts w:ascii="Times New Roman" w:eastAsia="宋体" w:hAnsi="Times New Roman" w:cs="Times New Roman"/>
      <w:szCs w:val="24"/>
    </w:rPr>
  </w:style>
  <w:style w:type="paragraph" w:styleId="a8">
    <w:name w:val="Balloon Text"/>
    <w:basedOn w:val="a"/>
    <w:link w:val="Char2"/>
    <w:uiPriority w:val="99"/>
    <w:semiHidden/>
    <w:unhideWhenUsed/>
    <w:rsid w:val="006A0D3C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6A0D3C"/>
    <w:rPr>
      <w:rFonts w:ascii="Times New Roman" w:eastAsia="宋体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A0D3C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HTML">
    <w:name w:val="HTML Address"/>
    <w:basedOn w:val="a"/>
    <w:link w:val="HTMLChar"/>
    <w:uiPriority w:val="99"/>
    <w:rsid w:val="006A0D3C"/>
    <w:pPr>
      <w:widowControl/>
      <w:jc w:val="left"/>
    </w:pPr>
    <w:rPr>
      <w:i/>
      <w:iCs/>
      <w:kern w:val="0"/>
      <w:sz w:val="24"/>
    </w:rPr>
  </w:style>
  <w:style w:type="character" w:customStyle="1" w:styleId="HTMLChar">
    <w:name w:val="HTML 地址 Char"/>
    <w:basedOn w:val="a0"/>
    <w:link w:val="HTML"/>
    <w:uiPriority w:val="99"/>
    <w:rsid w:val="006A0D3C"/>
    <w:rPr>
      <w:rFonts w:ascii="Times New Roman" w:eastAsia="宋体" w:hAnsi="Times New Roman" w:cs="Times New Roman"/>
      <w:i/>
      <w:iCs/>
      <w:kern w:val="0"/>
      <w:sz w:val="24"/>
      <w:szCs w:val="24"/>
    </w:rPr>
  </w:style>
  <w:style w:type="character" w:styleId="a9">
    <w:name w:val="Emphasis"/>
    <w:uiPriority w:val="99"/>
    <w:qFormat/>
    <w:rsid w:val="006A0D3C"/>
    <w:rPr>
      <w:rFonts w:cs="Times New Roman"/>
      <w:color w:val="CC0033"/>
    </w:rPr>
  </w:style>
  <w:style w:type="paragraph" w:styleId="aa">
    <w:name w:val="annotation subject"/>
    <w:basedOn w:val="a7"/>
    <w:next w:val="a7"/>
    <w:link w:val="Char3"/>
    <w:uiPriority w:val="99"/>
    <w:semiHidden/>
    <w:unhideWhenUsed/>
    <w:rsid w:val="006A0D3C"/>
    <w:rPr>
      <w:b/>
      <w:bCs/>
    </w:rPr>
  </w:style>
  <w:style w:type="character" w:customStyle="1" w:styleId="Char3">
    <w:name w:val="批注主题 Char"/>
    <w:basedOn w:val="Char1"/>
    <w:link w:val="aa"/>
    <w:uiPriority w:val="99"/>
    <w:semiHidden/>
    <w:rsid w:val="006A0D3C"/>
    <w:rPr>
      <w:rFonts w:ascii="Times New Roman" w:eastAsia="宋体" w:hAnsi="Times New Roman" w:cs="Times New Roman"/>
      <w:b/>
      <w:bCs/>
      <w:szCs w:val="24"/>
    </w:rPr>
  </w:style>
  <w:style w:type="paragraph" w:styleId="ab">
    <w:name w:val="Revision"/>
    <w:hidden/>
    <w:uiPriority w:val="99"/>
    <w:semiHidden/>
    <w:rsid w:val="006A0D3C"/>
    <w:rPr>
      <w:rFonts w:ascii="Times New Roman" w:eastAsia="宋体" w:hAnsi="Times New Roman" w:cs="Times New Roman"/>
      <w:szCs w:val="24"/>
    </w:rPr>
  </w:style>
  <w:style w:type="table" w:styleId="ac">
    <w:name w:val="Table Grid"/>
    <w:basedOn w:val="a1"/>
    <w:uiPriority w:val="59"/>
    <w:rsid w:val="006A0D3C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line number"/>
    <w:basedOn w:val="a0"/>
    <w:uiPriority w:val="99"/>
    <w:semiHidden/>
    <w:unhideWhenUsed/>
    <w:rsid w:val="006A0D3C"/>
  </w:style>
  <w:style w:type="paragraph" w:styleId="ae">
    <w:name w:val="footnote text"/>
    <w:basedOn w:val="a"/>
    <w:link w:val="Char4"/>
    <w:uiPriority w:val="99"/>
    <w:semiHidden/>
    <w:unhideWhenUsed/>
    <w:rsid w:val="006A0D3C"/>
    <w:pPr>
      <w:snapToGrid w:val="0"/>
      <w:jc w:val="left"/>
    </w:pPr>
    <w:rPr>
      <w:sz w:val="18"/>
      <w:szCs w:val="18"/>
    </w:rPr>
  </w:style>
  <w:style w:type="character" w:customStyle="1" w:styleId="Char4">
    <w:name w:val="脚注文本 Char"/>
    <w:basedOn w:val="a0"/>
    <w:link w:val="ae"/>
    <w:uiPriority w:val="99"/>
    <w:semiHidden/>
    <w:rsid w:val="006A0D3C"/>
    <w:rPr>
      <w:rFonts w:ascii="Times New Roman" w:eastAsia="宋体" w:hAnsi="Times New Roman" w:cs="Times New Roman"/>
      <w:sz w:val="18"/>
      <w:szCs w:val="18"/>
    </w:rPr>
  </w:style>
  <w:style w:type="character" w:styleId="af">
    <w:name w:val="footnote reference"/>
    <w:uiPriority w:val="99"/>
    <w:semiHidden/>
    <w:unhideWhenUsed/>
    <w:rsid w:val="006A0D3C"/>
    <w:rPr>
      <w:vertAlign w:val="superscript"/>
    </w:rPr>
  </w:style>
  <w:style w:type="paragraph" w:styleId="af0">
    <w:name w:val="Normal (Web)"/>
    <w:basedOn w:val="a"/>
    <w:uiPriority w:val="99"/>
    <w:unhideWhenUsed/>
    <w:rsid w:val="006A0D3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6A0D3C"/>
  </w:style>
  <w:style w:type="character" w:styleId="af1">
    <w:name w:val="FollowedHyperlink"/>
    <w:uiPriority w:val="99"/>
    <w:semiHidden/>
    <w:unhideWhenUsed/>
    <w:rsid w:val="006A0D3C"/>
    <w:rPr>
      <w:color w:val="800080"/>
      <w:u w:val="single"/>
    </w:rPr>
  </w:style>
  <w:style w:type="paragraph" w:styleId="HTML0">
    <w:name w:val="HTML Preformatted"/>
    <w:basedOn w:val="a"/>
    <w:link w:val="HTMLChar0"/>
    <w:uiPriority w:val="99"/>
    <w:semiHidden/>
    <w:unhideWhenUsed/>
    <w:rsid w:val="006A0D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0">
    <w:name w:val="HTML 预设格式 Char"/>
    <w:basedOn w:val="a0"/>
    <w:link w:val="HTML0"/>
    <w:uiPriority w:val="99"/>
    <w:semiHidden/>
    <w:rsid w:val="006A0D3C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tiff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451</Words>
  <Characters>2574</Characters>
  <Application>Microsoft Office Word</Application>
  <DocSecurity>0</DocSecurity>
  <Lines>21</Lines>
  <Paragraphs>6</Paragraphs>
  <ScaleCrop>false</ScaleCrop>
  <Company>SkyUN.Org</Company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861105</dc:creator>
  <cp:lastModifiedBy>lyh</cp:lastModifiedBy>
  <cp:revision>5</cp:revision>
  <cp:lastPrinted>2015-08-16T03:07:00Z</cp:lastPrinted>
  <dcterms:created xsi:type="dcterms:W3CDTF">2015-07-14T23:07:00Z</dcterms:created>
  <dcterms:modified xsi:type="dcterms:W3CDTF">2015-08-16T03:07:00Z</dcterms:modified>
</cp:coreProperties>
</file>